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E531" w14:textId="77777777" w:rsidR="0022528A" w:rsidRPr="002E3C60" w:rsidRDefault="024C45DB" w:rsidP="00860E7E">
      <w:pPr>
        <w:jc w:val="both"/>
        <w:rPr>
          <w:b/>
          <w:bCs/>
          <w:sz w:val="36"/>
          <w:szCs w:val="36"/>
        </w:rPr>
      </w:pPr>
      <w:r w:rsidRPr="002E3C60">
        <w:rPr>
          <w:b/>
          <w:bCs/>
          <w:sz w:val="36"/>
          <w:szCs w:val="36"/>
        </w:rPr>
        <w:t>Dialogues for wellbeing in an ecological emergency:</w:t>
      </w:r>
      <w:r w:rsidR="6A430E99" w:rsidRPr="002E3C60">
        <w:rPr>
          <w:b/>
          <w:bCs/>
          <w:sz w:val="36"/>
          <w:szCs w:val="36"/>
        </w:rPr>
        <w:t xml:space="preserve"> </w:t>
      </w:r>
      <w:r w:rsidR="7BCF2D2F" w:rsidRPr="002E3C60">
        <w:rPr>
          <w:b/>
          <w:bCs/>
          <w:sz w:val="36"/>
          <w:szCs w:val="36"/>
        </w:rPr>
        <w:t xml:space="preserve"> </w:t>
      </w:r>
      <w:r w:rsidR="000F2B0E" w:rsidRPr="002E3C60">
        <w:rPr>
          <w:b/>
          <w:bCs/>
          <w:sz w:val="36"/>
          <w:szCs w:val="36"/>
        </w:rPr>
        <w:t>Wellbeing-led</w:t>
      </w:r>
      <w:r w:rsidR="48C0E175" w:rsidRPr="002E3C60">
        <w:rPr>
          <w:b/>
          <w:bCs/>
          <w:sz w:val="36"/>
          <w:szCs w:val="36"/>
        </w:rPr>
        <w:t xml:space="preserve"> governance frameworks</w:t>
      </w:r>
      <w:r w:rsidR="00FD293D" w:rsidRPr="002E3C60">
        <w:rPr>
          <w:b/>
          <w:bCs/>
          <w:sz w:val="36"/>
          <w:szCs w:val="36"/>
        </w:rPr>
        <w:t xml:space="preserve"> </w:t>
      </w:r>
      <w:r w:rsidR="000F2B0E" w:rsidRPr="002E3C60">
        <w:rPr>
          <w:b/>
          <w:bCs/>
          <w:sz w:val="36"/>
          <w:szCs w:val="36"/>
        </w:rPr>
        <w:t xml:space="preserve">and </w:t>
      </w:r>
      <w:r w:rsidR="00FD293D" w:rsidRPr="002E3C60">
        <w:rPr>
          <w:b/>
          <w:bCs/>
          <w:sz w:val="36"/>
          <w:szCs w:val="36"/>
        </w:rPr>
        <w:t>transformative Indigenous tools</w:t>
      </w:r>
    </w:p>
    <w:p w14:paraId="00AB71A1" w14:textId="77777777" w:rsidR="0022528A" w:rsidRPr="002E3C60" w:rsidRDefault="0022528A" w:rsidP="00860E7E">
      <w:pPr>
        <w:jc w:val="both"/>
        <w:rPr>
          <w:b/>
          <w:bCs/>
          <w:sz w:val="36"/>
          <w:szCs w:val="36"/>
        </w:rPr>
      </w:pPr>
    </w:p>
    <w:p w14:paraId="4C32E562" w14:textId="77777777" w:rsidR="001C4D1A" w:rsidRPr="002E3C60" w:rsidRDefault="001C4D1A" w:rsidP="00860E7E">
      <w:pPr>
        <w:jc w:val="both"/>
        <w:rPr>
          <w:i/>
          <w:iCs/>
        </w:rPr>
      </w:pPr>
      <w:r w:rsidRPr="002E3C60">
        <w:t xml:space="preserve">For </w:t>
      </w:r>
      <w:r w:rsidRPr="002E3C60">
        <w:rPr>
          <w:i/>
          <w:iCs/>
        </w:rPr>
        <w:t>Dialogues in Human Geography</w:t>
      </w:r>
    </w:p>
    <w:p w14:paraId="5796CDC6" w14:textId="77777777" w:rsidR="0048369F" w:rsidRPr="002E3C60" w:rsidRDefault="0048369F" w:rsidP="00860E7E">
      <w:pPr>
        <w:jc w:val="both"/>
      </w:pPr>
    </w:p>
    <w:p w14:paraId="4F60FCD2" w14:textId="77777777" w:rsidR="001C4D1A" w:rsidRPr="002E3C60" w:rsidRDefault="001C4D1A" w:rsidP="00860E7E">
      <w:pPr>
        <w:jc w:val="both"/>
      </w:pPr>
      <w:r w:rsidRPr="002E3C60">
        <w:t>Amanda Yates</w:t>
      </w:r>
      <w:r w:rsidR="0048369F" w:rsidRPr="002E3C60">
        <w:t>*</w:t>
      </w:r>
      <w:r w:rsidRPr="002E3C60">
        <w:t>,</w:t>
      </w:r>
      <w:r w:rsidRPr="002E3C60">
        <w:rPr>
          <w:sz w:val="20"/>
        </w:rPr>
        <w:t xml:space="preserve"> </w:t>
      </w:r>
      <w:r w:rsidRPr="002E3C60">
        <w:t>Kelly Dombroski and Rita Dionisio</w:t>
      </w:r>
      <w:r w:rsidR="0048369F" w:rsidRPr="002E3C60">
        <w:t>**</w:t>
      </w:r>
    </w:p>
    <w:p w14:paraId="56CFE09A" w14:textId="77777777" w:rsidR="0048369F" w:rsidRPr="002E3C60" w:rsidRDefault="0048369F" w:rsidP="00860E7E">
      <w:pPr>
        <w:ind w:left="709" w:hanging="425"/>
        <w:jc w:val="both"/>
      </w:pPr>
      <w:r w:rsidRPr="002E3C60">
        <w:rPr>
          <w:sz w:val="20"/>
          <w:szCs w:val="20"/>
        </w:rPr>
        <w:t xml:space="preserve">* </w:t>
      </w:r>
      <w:r w:rsidRPr="002E3C60">
        <w:rPr>
          <w:sz w:val="20"/>
        </w:rPr>
        <w:tab/>
      </w:r>
      <w:r w:rsidRPr="002E3C60">
        <w:rPr>
          <w:sz w:val="20"/>
          <w:szCs w:val="20"/>
        </w:rPr>
        <w:t>Assoc. Prof. - Architecture and Future Environments, Auckland University of Technology, Auckland, Aotearoa New Zealand.</w:t>
      </w:r>
    </w:p>
    <w:p w14:paraId="7FE84564" w14:textId="77777777" w:rsidR="0048369F" w:rsidRPr="002E3C60" w:rsidRDefault="0048369F" w:rsidP="00860E7E">
      <w:pPr>
        <w:ind w:left="709" w:hanging="425"/>
        <w:jc w:val="both"/>
        <w:rPr>
          <w:sz w:val="20"/>
          <w:szCs w:val="20"/>
        </w:rPr>
      </w:pPr>
      <w:r w:rsidRPr="002E3C60">
        <w:t xml:space="preserve">** </w:t>
      </w:r>
      <w:r w:rsidRPr="002E3C60">
        <w:tab/>
      </w:r>
      <w:r w:rsidR="4500EDD5" w:rsidRPr="002E3C60">
        <w:rPr>
          <w:sz w:val="20"/>
          <w:szCs w:val="20"/>
        </w:rPr>
        <w:t>Assoc. Prof.</w:t>
      </w:r>
      <w:r w:rsidRPr="002E3C60">
        <w:rPr>
          <w:sz w:val="20"/>
          <w:szCs w:val="20"/>
        </w:rPr>
        <w:t xml:space="preserve"> and </w:t>
      </w:r>
      <w:r w:rsidR="1B3CE75B" w:rsidRPr="002E3C60">
        <w:rPr>
          <w:sz w:val="20"/>
          <w:szCs w:val="20"/>
        </w:rPr>
        <w:t xml:space="preserve">senior </w:t>
      </w:r>
      <w:r w:rsidRPr="002E3C60">
        <w:rPr>
          <w:sz w:val="20"/>
          <w:szCs w:val="20"/>
        </w:rPr>
        <w:t>lecturer – Human Geography, School of Earth and Environment, Christchurch, Aotearoa New Zealand.</w:t>
      </w:r>
    </w:p>
    <w:p w14:paraId="0CBAF82E" w14:textId="77777777" w:rsidR="006E3190" w:rsidRPr="002E3C60" w:rsidRDefault="006E3190" w:rsidP="00860E7E">
      <w:pPr>
        <w:ind w:left="709" w:hanging="425"/>
        <w:jc w:val="both"/>
        <w:rPr>
          <w:sz w:val="20"/>
        </w:rPr>
      </w:pPr>
    </w:p>
    <w:p w14:paraId="7BCFB115" w14:textId="77777777" w:rsidR="006E3190" w:rsidRPr="002E3C60" w:rsidRDefault="006E3190" w:rsidP="00860E7E">
      <w:pPr>
        <w:pStyle w:val="Heading1"/>
        <w:jc w:val="both"/>
        <w:rPr>
          <w:lang w:val="en-NZ"/>
        </w:rPr>
      </w:pPr>
      <w:r w:rsidRPr="002E3C60">
        <w:rPr>
          <w:lang w:val="en-NZ"/>
        </w:rPr>
        <w:t>Abstract</w:t>
      </w:r>
      <w:r w:rsidR="000551E5" w:rsidRPr="002E3C60">
        <w:rPr>
          <w:lang w:val="en-NZ"/>
        </w:rPr>
        <w:t xml:space="preserve"> </w:t>
      </w:r>
    </w:p>
    <w:p w14:paraId="69C9718E" w14:textId="77777777" w:rsidR="00591CFE" w:rsidRPr="002E3C60" w:rsidRDefault="00591CFE" w:rsidP="00FE625C">
      <w:pPr>
        <w:rPr>
          <w:lang w:eastAsia="zh-CN"/>
        </w:rPr>
      </w:pPr>
    </w:p>
    <w:p w14:paraId="70164966" w14:textId="18854F42" w:rsidR="00591CFE" w:rsidRPr="002E3C60" w:rsidRDefault="00FE625C" w:rsidP="00DB6D86">
      <w:pPr>
        <w:jc w:val="both"/>
      </w:pPr>
      <w:r w:rsidRPr="002E3C60">
        <w:rPr>
          <w:lang w:eastAsia="zh-CN"/>
        </w:rPr>
        <w:t>At a time of ecological emergency there are pressing reasons to develop more responsive</w:t>
      </w:r>
      <w:r w:rsidR="00591CFE" w:rsidRPr="002E3C60">
        <w:rPr>
          <w:lang w:eastAsia="zh-CN"/>
        </w:rPr>
        <w:t xml:space="preserve"> wellbeing-led governance frameworks that engage with both human and more-than-human wellbeing. Attempts to incorporate wellbeing indices into wellbeing-led governance include the Sustainable Development Goals of the United Nations, the Gross National Happiness index of Bhutan, and a variety of emerging wellbeing-led governance frameworks in the OECD. </w:t>
      </w:r>
      <w:r w:rsidR="00DB6D86" w:rsidRPr="002E3C60">
        <w:rPr>
          <w:lang w:eastAsia="zh-CN"/>
        </w:rPr>
        <w:t>Some of these frameworks have begun to include more-than-human wellbeing indices in their toolkit, but like many geographers and Indigenous scholars, we are wary of the dangers of universalising and abstractionist ‘</w:t>
      </w:r>
      <w:proofErr w:type="spellStart"/>
      <w:r w:rsidR="00DB6D86" w:rsidRPr="002E3C60">
        <w:rPr>
          <w:lang w:eastAsia="zh-CN"/>
        </w:rPr>
        <w:t>indexology</w:t>
      </w:r>
      <w:proofErr w:type="spellEnd"/>
      <w:r w:rsidR="00DB6D86" w:rsidRPr="002E3C60">
        <w:rPr>
          <w:lang w:eastAsia="zh-CN"/>
        </w:rPr>
        <w:t>’ (</w:t>
      </w:r>
      <w:proofErr w:type="spellStart"/>
      <w:r w:rsidR="00DB6D86" w:rsidRPr="002E3C60">
        <w:rPr>
          <w:lang w:eastAsia="zh-CN"/>
        </w:rPr>
        <w:t>Ratuva</w:t>
      </w:r>
      <w:proofErr w:type="spellEnd"/>
      <w:r w:rsidR="00DB6D86" w:rsidRPr="002E3C60">
        <w:rPr>
          <w:lang w:eastAsia="zh-CN"/>
        </w:rPr>
        <w:t xml:space="preserve">, 2016). In this paper, we review wellbeing-led governance frameworks with a view to more-than-human wellbeing and Indigenous knowledges. We outline an emerging </w:t>
      </w:r>
      <w:proofErr w:type="spellStart"/>
      <w:r w:rsidR="00162F95" w:rsidRPr="002E3C60">
        <w:rPr>
          <w:lang w:eastAsia="zh-CN"/>
        </w:rPr>
        <w:t>pluriversal</w:t>
      </w:r>
      <w:proofErr w:type="spellEnd"/>
      <w:r w:rsidR="00162F95" w:rsidRPr="002E3C60">
        <w:rPr>
          <w:lang w:eastAsia="zh-CN"/>
        </w:rPr>
        <w:t xml:space="preserve"> and prefigurative </w:t>
      </w:r>
      <w:r w:rsidR="00DB6D86" w:rsidRPr="002E3C60">
        <w:rPr>
          <w:lang w:eastAsia="zh-CN"/>
        </w:rPr>
        <w:t>project where Indigenous scholars engage</w:t>
      </w:r>
      <w:r w:rsidR="002057ED" w:rsidRPr="002E3C60">
        <w:rPr>
          <w:lang w:eastAsia="zh-CN"/>
        </w:rPr>
        <w:t xml:space="preserve"> with partners</w:t>
      </w:r>
      <w:r w:rsidR="00DB6D86" w:rsidRPr="002E3C60">
        <w:rPr>
          <w:lang w:eastAsia="zh-CN"/>
        </w:rPr>
        <w:t xml:space="preserve"> in co-creation methods in place, incorporating </w:t>
      </w:r>
      <w:r w:rsidR="00591CFE" w:rsidRPr="002E3C60">
        <w:t xml:space="preserve">Indigenous-Māori cultural perspectives </w:t>
      </w:r>
      <w:r w:rsidR="00DB6D86" w:rsidRPr="002E3C60">
        <w:t xml:space="preserve">into </w:t>
      </w:r>
      <w:r w:rsidR="00591CFE" w:rsidRPr="002E3C60">
        <w:t>more situated and holistic wellbeing</w:t>
      </w:r>
      <w:r w:rsidR="00DB6D86" w:rsidRPr="002E3C60">
        <w:t xml:space="preserve"> tools. We argue that while critique is important, engaging in the </w:t>
      </w:r>
      <w:r w:rsidR="002057ED" w:rsidRPr="002E3C60">
        <w:t xml:space="preserve">research-led making </w:t>
      </w:r>
      <w:r w:rsidR="00DB6D86" w:rsidRPr="002E3C60">
        <w:t xml:space="preserve">of </w:t>
      </w:r>
      <w:r w:rsidR="002057ED" w:rsidRPr="002E3C60">
        <w:t xml:space="preserve">transformative </w:t>
      </w:r>
      <w:r w:rsidR="00DB6D86" w:rsidRPr="002E3C60">
        <w:t xml:space="preserve">metrics and tools is </w:t>
      </w:r>
      <w:r w:rsidR="002057ED" w:rsidRPr="002E3C60">
        <w:t xml:space="preserve">critical </w:t>
      </w:r>
      <w:r w:rsidR="00DB6D86" w:rsidRPr="002E3C60">
        <w:t xml:space="preserve">in </w:t>
      </w:r>
      <w:r w:rsidR="002057ED" w:rsidRPr="002E3C60">
        <w:t xml:space="preserve">these </w:t>
      </w:r>
      <w:r w:rsidR="00DB6D86" w:rsidRPr="002E3C60">
        <w:t xml:space="preserve">times of socio-ecological crisis. As we </w:t>
      </w:r>
      <w:r w:rsidR="00AA4DB2" w:rsidRPr="002E3C60">
        <w:t>‘</w:t>
      </w:r>
      <w:r w:rsidR="00DB6D86" w:rsidRPr="002E3C60">
        <w:t>stay with</w:t>
      </w:r>
      <w:r w:rsidR="00AA4DB2" w:rsidRPr="002E3C60">
        <w:t>’</w:t>
      </w:r>
      <w:r w:rsidR="00DB6D86" w:rsidRPr="002E3C60">
        <w:t xml:space="preserve"> this trouble (Haraway</w:t>
      </w:r>
      <w:r w:rsidR="00AA4DB2" w:rsidRPr="002E3C60">
        <w:t>,</w:t>
      </w:r>
      <w:r w:rsidR="00DB6D86" w:rsidRPr="002E3C60">
        <w:t xml:space="preserve"> 2018), we hope to contribute to a </w:t>
      </w:r>
      <w:r w:rsidR="00162F95" w:rsidRPr="002E3C60">
        <w:t xml:space="preserve">culturally specific </w:t>
      </w:r>
      <w:r w:rsidR="00DB6D86" w:rsidRPr="002E3C60">
        <w:rPr>
          <w:lang w:eastAsia="zh-CN"/>
        </w:rPr>
        <w:t>place-based set of wellbeing indices</w:t>
      </w:r>
      <w:r w:rsidR="00896326" w:rsidRPr="002E3C60">
        <w:rPr>
          <w:lang w:eastAsia="zh-CN"/>
        </w:rPr>
        <w:t xml:space="preserve"> </w:t>
      </w:r>
      <w:r w:rsidR="002057ED" w:rsidRPr="002E3C60">
        <w:rPr>
          <w:lang w:eastAsia="zh-CN"/>
        </w:rPr>
        <w:t xml:space="preserve">tools </w:t>
      </w:r>
      <w:r w:rsidR="00DB6D86" w:rsidRPr="002E3C60">
        <w:rPr>
          <w:lang w:eastAsia="zh-CN"/>
        </w:rPr>
        <w:t xml:space="preserve">to inform wellbeing-led governance </w:t>
      </w:r>
      <w:r w:rsidR="00DB6D86" w:rsidRPr="002E3C60">
        <w:t>for more-than-human wellbeing</w:t>
      </w:r>
      <w:r w:rsidR="00591CFE" w:rsidRPr="002E3C60">
        <w:t xml:space="preserve">. </w:t>
      </w:r>
    </w:p>
    <w:p w14:paraId="220AAEB7" w14:textId="77777777" w:rsidR="00591CFE" w:rsidRPr="002E3C60" w:rsidRDefault="00591CFE" w:rsidP="00FE625C">
      <w:pPr>
        <w:rPr>
          <w:lang w:eastAsia="zh-CN"/>
        </w:rPr>
      </w:pPr>
    </w:p>
    <w:p w14:paraId="0EDD623F" w14:textId="77777777" w:rsidR="008E5891" w:rsidRPr="002E3C60" w:rsidRDefault="00606CC5" w:rsidP="00512462">
      <w:pPr>
        <w:pStyle w:val="Heading1"/>
        <w:numPr>
          <w:ilvl w:val="0"/>
          <w:numId w:val="17"/>
        </w:numPr>
      </w:pPr>
      <w:r w:rsidRPr="002E3C60">
        <w:t>Introduction</w:t>
      </w:r>
    </w:p>
    <w:p w14:paraId="5E0ED477" w14:textId="77777777" w:rsidR="008E5891" w:rsidRPr="002E3C60" w:rsidRDefault="008E5891" w:rsidP="00860E7E">
      <w:pPr>
        <w:jc w:val="both"/>
        <w:rPr>
          <w:sz w:val="22"/>
        </w:rPr>
      </w:pPr>
    </w:p>
    <w:tbl>
      <w:tblPr>
        <w:tblStyle w:val="TableGridLight"/>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49"/>
        <w:gridCol w:w="3006"/>
      </w:tblGrid>
      <w:tr w:rsidR="00982D8C" w:rsidRPr="002E3C60" w14:paraId="1B0A91AF" w14:textId="77777777" w:rsidTr="002057ED">
        <w:trPr>
          <w:trHeight w:val="3359"/>
        </w:trPr>
        <w:tc>
          <w:tcPr>
            <w:tcW w:w="3261" w:type="dxa"/>
            <w:vAlign w:val="center"/>
          </w:tcPr>
          <w:p w14:paraId="79F9C14D" w14:textId="77777777" w:rsidR="00ED5395" w:rsidRPr="002E3C60" w:rsidRDefault="00ED5395" w:rsidP="00860E7E">
            <w:pPr>
              <w:jc w:val="both"/>
              <w:rPr>
                <w:color w:val="000000" w:themeColor="text1"/>
                <w:sz w:val="20"/>
                <w:szCs w:val="21"/>
              </w:rPr>
            </w:pPr>
          </w:p>
          <w:p w14:paraId="7D79B2A3" w14:textId="77777777" w:rsidR="00ED5395" w:rsidRPr="002E3C60" w:rsidRDefault="2DB697F4" w:rsidP="00860E7E">
            <w:pPr>
              <w:jc w:val="both"/>
              <w:rPr>
                <w:color w:val="000000" w:themeColor="text1"/>
                <w:sz w:val="20"/>
                <w:szCs w:val="21"/>
              </w:rPr>
            </w:pPr>
            <w:r w:rsidRPr="002E3C60">
              <w:rPr>
                <w:color w:val="000000" w:themeColor="text1"/>
                <w:sz w:val="20"/>
                <w:szCs w:val="21"/>
              </w:rPr>
              <w:t xml:space="preserve">Ko </w:t>
            </w:r>
            <w:proofErr w:type="spellStart"/>
            <w:r w:rsidRPr="002E3C60">
              <w:rPr>
                <w:color w:val="000000" w:themeColor="text1"/>
                <w:sz w:val="20"/>
                <w:szCs w:val="21"/>
              </w:rPr>
              <w:t>Ngōngōtahā</w:t>
            </w:r>
            <w:proofErr w:type="spellEnd"/>
            <w:r w:rsidRPr="002E3C60">
              <w:rPr>
                <w:color w:val="000000" w:themeColor="text1"/>
                <w:sz w:val="20"/>
                <w:szCs w:val="21"/>
              </w:rPr>
              <w:t xml:space="preserve"> </w:t>
            </w:r>
            <w:proofErr w:type="spellStart"/>
            <w:r w:rsidRPr="002E3C60">
              <w:rPr>
                <w:color w:val="000000" w:themeColor="text1"/>
                <w:sz w:val="20"/>
                <w:szCs w:val="21"/>
              </w:rPr>
              <w:t>te</w:t>
            </w:r>
            <w:proofErr w:type="spellEnd"/>
            <w:r w:rsidRPr="002E3C60">
              <w:rPr>
                <w:color w:val="000000" w:themeColor="text1"/>
                <w:sz w:val="20"/>
                <w:szCs w:val="21"/>
              </w:rPr>
              <w:t xml:space="preserve"> </w:t>
            </w:r>
            <w:proofErr w:type="spellStart"/>
            <w:r w:rsidRPr="002E3C60">
              <w:rPr>
                <w:color w:val="000000" w:themeColor="text1"/>
                <w:sz w:val="20"/>
                <w:szCs w:val="21"/>
              </w:rPr>
              <w:t>maunga</w:t>
            </w:r>
            <w:proofErr w:type="spellEnd"/>
          </w:p>
          <w:p w14:paraId="40C7073C" w14:textId="77777777" w:rsidR="00ED5395" w:rsidRPr="002E3C60" w:rsidRDefault="00ED5395" w:rsidP="00512462">
            <w:pPr>
              <w:rPr>
                <w:color w:val="000000" w:themeColor="text1"/>
                <w:sz w:val="20"/>
                <w:szCs w:val="21"/>
              </w:rPr>
            </w:pPr>
            <w:r w:rsidRPr="002E3C60">
              <w:rPr>
                <w:color w:val="000000" w:themeColor="text1"/>
                <w:sz w:val="20"/>
                <w:szCs w:val="21"/>
              </w:rPr>
              <w:t xml:space="preserve">Ko </w:t>
            </w:r>
            <w:proofErr w:type="spellStart"/>
            <w:r w:rsidRPr="002E3C60">
              <w:rPr>
                <w:color w:val="000000" w:themeColor="text1"/>
                <w:sz w:val="20"/>
                <w:szCs w:val="21"/>
              </w:rPr>
              <w:t>Te</w:t>
            </w:r>
            <w:proofErr w:type="spellEnd"/>
            <w:r w:rsidRPr="002E3C60">
              <w:rPr>
                <w:color w:val="000000" w:themeColor="text1"/>
                <w:sz w:val="20"/>
                <w:szCs w:val="21"/>
              </w:rPr>
              <w:t xml:space="preserve"> </w:t>
            </w:r>
            <w:proofErr w:type="spellStart"/>
            <w:r w:rsidRPr="002E3C60">
              <w:rPr>
                <w:color w:val="000000" w:themeColor="text1"/>
                <w:sz w:val="20"/>
                <w:szCs w:val="21"/>
              </w:rPr>
              <w:t>Rotoruanui</w:t>
            </w:r>
            <w:proofErr w:type="spellEnd"/>
            <w:r w:rsidRPr="002E3C60">
              <w:rPr>
                <w:color w:val="000000" w:themeColor="text1"/>
                <w:sz w:val="20"/>
                <w:szCs w:val="21"/>
              </w:rPr>
              <w:t>-a-</w:t>
            </w:r>
            <w:proofErr w:type="spellStart"/>
            <w:r w:rsidRPr="002E3C60">
              <w:rPr>
                <w:color w:val="000000" w:themeColor="text1"/>
                <w:sz w:val="20"/>
                <w:szCs w:val="21"/>
              </w:rPr>
              <w:t>Kahumatamomoe</w:t>
            </w:r>
            <w:proofErr w:type="spellEnd"/>
            <w:r w:rsidRPr="002E3C60">
              <w:rPr>
                <w:color w:val="000000" w:themeColor="text1"/>
                <w:sz w:val="20"/>
                <w:szCs w:val="21"/>
              </w:rPr>
              <w:t xml:space="preserve"> </w:t>
            </w:r>
            <w:proofErr w:type="spellStart"/>
            <w:r w:rsidRPr="002E3C60">
              <w:rPr>
                <w:color w:val="000000" w:themeColor="text1"/>
                <w:sz w:val="20"/>
                <w:szCs w:val="21"/>
              </w:rPr>
              <w:t>te</w:t>
            </w:r>
            <w:proofErr w:type="spellEnd"/>
            <w:r w:rsidRPr="002E3C60">
              <w:rPr>
                <w:color w:val="000000" w:themeColor="text1"/>
                <w:sz w:val="20"/>
                <w:szCs w:val="21"/>
              </w:rPr>
              <w:t xml:space="preserve"> moana</w:t>
            </w:r>
          </w:p>
          <w:p w14:paraId="2E6D518E" w14:textId="77777777" w:rsidR="00ED5395" w:rsidRPr="002E3C60" w:rsidRDefault="00ED5395" w:rsidP="00860E7E">
            <w:pPr>
              <w:jc w:val="both"/>
              <w:rPr>
                <w:color w:val="000000" w:themeColor="text1"/>
                <w:sz w:val="20"/>
                <w:szCs w:val="21"/>
              </w:rPr>
            </w:pPr>
            <w:r w:rsidRPr="002E3C60">
              <w:rPr>
                <w:color w:val="000000" w:themeColor="text1"/>
                <w:sz w:val="20"/>
                <w:szCs w:val="21"/>
              </w:rPr>
              <w:t xml:space="preserve">Ko </w:t>
            </w:r>
            <w:proofErr w:type="spellStart"/>
            <w:r w:rsidRPr="002E3C60">
              <w:rPr>
                <w:color w:val="000000" w:themeColor="text1"/>
                <w:sz w:val="20"/>
                <w:szCs w:val="21"/>
              </w:rPr>
              <w:t>Te</w:t>
            </w:r>
            <w:proofErr w:type="spellEnd"/>
            <w:r w:rsidRPr="002E3C60">
              <w:rPr>
                <w:color w:val="000000" w:themeColor="text1"/>
                <w:sz w:val="20"/>
                <w:szCs w:val="21"/>
              </w:rPr>
              <w:t xml:space="preserve"> </w:t>
            </w:r>
            <w:proofErr w:type="spellStart"/>
            <w:r w:rsidRPr="002E3C60">
              <w:rPr>
                <w:color w:val="000000" w:themeColor="text1"/>
                <w:sz w:val="20"/>
                <w:szCs w:val="21"/>
              </w:rPr>
              <w:t>Papaiouru</w:t>
            </w:r>
            <w:proofErr w:type="spellEnd"/>
            <w:r w:rsidRPr="002E3C60">
              <w:rPr>
                <w:color w:val="000000" w:themeColor="text1"/>
                <w:sz w:val="20"/>
                <w:szCs w:val="21"/>
              </w:rPr>
              <w:t xml:space="preserve"> </w:t>
            </w:r>
            <w:proofErr w:type="spellStart"/>
            <w:r w:rsidRPr="002E3C60">
              <w:rPr>
                <w:color w:val="000000" w:themeColor="text1"/>
                <w:sz w:val="20"/>
                <w:szCs w:val="21"/>
              </w:rPr>
              <w:t>te</w:t>
            </w:r>
            <w:proofErr w:type="spellEnd"/>
            <w:r w:rsidRPr="002E3C60">
              <w:rPr>
                <w:color w:val="000000" w:themeColor="text1"/>
                <w:sz w:val="20"/>
                <w:szCs w:val="21"/>
              </w:rPr>
              <w:t xml:space="preserve"> marae</w:t>
            </w:r>
          </w:p>
          <w:p w14:paraId="32DE7660" w14:textId="77777777" w:rsidR="00ED5395" w:rsidRPr="002E3C60" w:rsidRDefault="00ED5395" w:rsidP="00860E7E">
            <w:pPr>
              <w:jc w:val="both"/>
              <w:rPr>
                <w:color w:val="000000" w:themeColor="text1"/>
                <w:sz w:val="20"/>
                <w:szCs w:val="21"/>
              </w:rPr>
            </w:pPr>
            <w:r w:rsidRPr="002E3C60">
              <w:rPr>
                <w:color w:val="000000" w:themeColor="text1"/>
                <w:sz w:val="20"/>
                <w:szCs w:val="21"/>
              </w:rPr>
              <w:t xml:space="preserve">Ko </w:t>
            </w:r>
            <w:proofErr w:type="spellStart"/>
            <w:r w:rsidRPr="002E3C60">
              <w:rPr>
                <w:color w:val="000000" w:themeColor="text1"/>
                <w:sz w:val="20"/>
                <w:szCs w:val="21"/>
              </w:rPr>
              <w:t>Ngāti</w:t>
            </w:r>
            <w:proofErr w:type="spellEnd"/>
            <w:r w:rsidRPr="002E3C60">
              <w:rPr>
                <w:color w:val="000000" w:themeColor="text1"/>
                <w:sz w:val="20"/>
                <w:szCs w:val="21"/>
              </w:rPr>
              <w:t xml:space="preserve"> </w:t>
            </w:r>
            <w:proofErr w:type="spellStart"/>
            <w:r w:rsidRPr="002E3C60">
              <w:rPr>
                <w:color w:val="000000" w:themeColor="text1"/>
                <w:sz w:val="20"/>
                <w:szCs w:val="21"/>
              </w:rPr>
              <w:t>Whakaue</w:t>
            </w:r>
            <w:proofErr w:type="spellEnd"/>
            <w:r w:rsidRPr="002E3C60">
              <w:rPr>
                <w:color w:val="000000" w:themeColor="text1"/>
                <w:sz w:val="20"/>
                <w:szCs w:val="21"/>
              </w:rPr>
              <w:t xml:space="preserve"> </w:t>
            </w:r>
            <w:proofErr w:type="spellStart"/>
            <w:r w:rsidRPr="002E3C60">
              <w:rPr>
                <w:color w:val="000000" w:themeColor="text1"/>
                <w:sz w:val="20"/>
                <w:szCs w:val="21"/>
              </w:rPr>
              <w:t>te</w:t>
            </w:r>
            <w:proofErr w:type="spellEnd"/>
            <w:r w:rsidRPr="002E3C60">
              <w:rPr>
                <w:color w:val="000000" w:themeColor="text1"/>
                <w:sz w:val="20"/>
                <w:szCs w:val="21"/>
              </w:rPr>
              <w:t xml:space="preserve"> iwi</w:t>
            </w:r>
          </w:p>
          <w:p w14:paraId="1B7006C9" w14:textId="77777777" w:rsidR="00DA26D7" w:rsidRPr="002E3C60" w:rsidRDefault="00DA26D7" w:rsidP="00DA26D7">
            <w:pPr>
              <w:jc w:val="both"/>
              <w:rPr>
                <w:sz w:val="20"/>
                <w:szCs w:val="20"/>
              </w:rPr>
            </w:pPr>
            <w:r w:rsidRPr="002E3C60">
              <w:rPr>
                <w:sz w:val="20"/>
                <w:szCs w:val="20"/>
              </w:rPr>
              <w:t xml:space="preserve">He </w:t>
            </w:r>
            <w:proofErr w:type="spellStart"/>
            <w:r w:rsidRPr="002E3C60">
              <w:rPr>
                <w:sz w:val="20"/>
                <w:szCs w:val="20"/>
              </w:rPr>
              <w:t>Tangata</w:t>
            </w:r>
            <w:proofErr w:type="spellEnd"/>
            <w:r w:rsidRPr="002E3C60">
              <w:rPr>
                <w:sz w:val="20"/>
                <w:szCs w:val="20"/>
              </w:rPr>
              <w:t xml:space="preserve"> Whenua ahau </w:t>
            </w:r>
          </w:p>
          <w:p w14:paraId="33C1128E" w14:textId="77777777" w:rsidR="00ED5395" w:rsidRPr="002E3C60" w:rsidRDefault="4A8C81E6" w:rsidP="00860E7E">
            <w:pPr>
              <w:jc w:val="both"/>
              <w:rPr>
                <w:sz w:val="20"/>
                <w:szCs w:val="20"/>
              </w:rPr>
            </w:pPr>
            <w:r w:rsidRPr="002E3C60">
              <w:rPr>
                <w:sz w:val="20"/>
                <w:szCs w:val="20"/>
              </w:rPr>
              <w:t xml:space="preserve">Ko Amanda </w:t>
            </w:r>
            <w:proofErr w:type="spellStart"/>
            <w:r w:rsidRPr="002E3C60">
              <w:rPr>
                <w:sz w:val="20"/>
                <w:szCs w:val="20"/>
              </w:rPr>
              <w:t>Monehu</w:t>
            </w:r>
            <w:proofErr w:type="spellEnd"/>
            <w:r w:rsidRPr="002E3C60">
              <w:rPr>
                <w:sz w:val="20"/>
                <w:szCs w:val="20"/>
              </w:rPr>
              <w:t xml:space="preserve"> Yates </w:t>
            </w:r>
            <w:proofErr w:type="spellStart"/>
            <w:r w:rsidRPr="002E3C60">
              <w:rPr>
                <w:sz w:val="20"/>
                <w:szCs w:val="20"/>
              </w:rPr>
              <w:t>tōku</w:t>
            </w:r>
            <w:proofErr w:type="spellEnd"/>
            <w:r w:rsidRPr="002E3C60">
              <w:rPr>
                <w:sz w:val="20"/>
                <w:szCs w:val="20"/>
              </w:rPr>
              <w:t xml:space="preserve"> </w:t>
            </w:r>
            <w:proofErr w:type="spellStart"/>
            <w:r w:rsidRPr="002E3C60">
              <w:rPr>
                <w:sz w:val="20"/>
                <w:szCs w:val="20"/>
              </w:rPr>
              <w:t>ingoa</w:t>
            </w:r>
            <w:proofErr w:type="spellEnd"/>
          </w:p>
          <w:p w14:paraId="7CE38F4E" w14:textId="4FB97E07" w:rsidR="00982D8C" w:rsidRPr="002E3C60" w:rsidRDefault="00982D8C" w:rsidP="00860E7E">
            <w:pPr>
              <w:jc w:val="both"/>
              <w:rPr>
                <w:color w:val="000000" w:themeColor="text1"/>
                <w:sz w:val="20"/>
                <w:szCs w:val="21"/>
              </w:rPr>
            </w:pPr>
          </w:p>
          <w:p w14:paraId="40FDAB08" w14:textId="77777777" w:rsidR="00982D8C" w:rsidRPr="002E3C60" w:rsidRDefault="00982D8C" w:rsidP="00860E7E">
            <w:pPr>
              <w:jc w:val="both"/>
              <w:rPr>
                <w:sz w:val="20"/>
                <w:szCs w:val="22"/>
              </w:rPr>
            </w:pPr>
          </w:p>
        </w:tc>
        <w:tc>
          <w:tcPr>
            <w:tcW w:w="2749" w:type="dxa"/>
            <w:vAlign w:val="center"/>
          </w:tcPr>
          <w:p w14:paraId="5E9729F2" w14:textId="77777777" w:rsidR="00982D8C" w:rsidRPr="002E3C60" w:rsidRDefault="00982D8C" w:rsidP="002057ED">
            <w:pPr>
              <w:rPr>
                <w:sz w:val="20"/>
                <w:szCs w:val="22"/>
              </w:rPr>
            </w:pPr>
            <w:r w:rsidRPr="002E3C60">
              <w:rPr>
                <w:sz w:val="20"/>
                <w:szCs w:val="22"/>
              </w:rPr>
              <w:t xml:space="preserve">Ko </w:t>
            </w:r>
            <w:proofErr w:type="spellStart"/>
            <w:r w:rsidRPr="002E3C60">
              <w:rPr>
                <w:sz w:val="20"/>
                <w:szCs w:val="22"/>
              </w:rPr>
              <w:t>Remutaka</w:t>
            </w:r>
            <w:proofErr w:type="spellEnd"/>
            <w:r w:rsidRPr="002E3C60">
              <w:rPr>
                <w:sz w:val="20"/>
                <w:szCs w:val="22"/>
              </w:rPr>
              <w:t xml:space="preserve"> </w:t>
            </w:r>
            <w:proofErr w:type="spellStart"/>
            <w:r w:rsidRPr="002E3C60">
              <w:rPr>
                <w:sz w:val="20"/>
                <w:szCs w:val="22"/>
              </w:rPr>
              <w:t>ngā</w:t>
            </w:r>
            <w:proofErr w:type="spellEnd"/>
            <w:r w:rsidRPr="002E3C60">
              <w:rPr>
                <w:sz w:val="20"/>
                <w:szCs w:val="22"/>
              </w:rPr>
              <w:t xml:space="preserve"> </w:t>
            </w:r>
            <w:proofErr w:type="spellStart"/>
            <w:r w:rsidRPr="002E3C60">
              <w:rPr>
                <w:sz w:val="20"/>
                <w:szCs w:val="22"/>
              </w:rPr>
              <w:t>maunga</w:t>
            </w:r>
            <w:proofErr w:type="spellEnd"/>
            <w:r w:rsidRPr="002E3C60">
              <w:rPr>
                <w:sz w:val="20"/>
                <w:szCs w:val="22"/>
              </w:rPr>
              <w:t xml:space="preserve"> </w:t>
            </w:r>
            <w:proofErr w:type="spellStart"/>
            <w:r w:rsidRPr="002E3C60">
              <w:rPr>
                <w:sz w:val="20"/>
                <w:szCs w:val="22"/>
              </w:rPr>
              <w:t>i</w:t>
            </w:r>
            <w:proofErr w:type="spellEnd"/>
            <w:r w:rsidRPr="002E3C60">
              <w:rPr>
                <w:sz w:val="20"/>
                <w:szCs w:val="22"/>
              </w:rPr>
              <w:t xml:space="preserve"> </w:t>
            </w:r>
            <w:proofErr w:type="spellStart"/>
            <w:r w:rsidRPr="002E3C60">
              <w:rPr>
                <w:sz w:val="20"/>
                <w:szCs w:val="22"/>
              </w:rPr>
              <w:t>tipu</w:t>
            </w:r>
            <w:proofErr w:type="spellEnd"/>
            <w:r w:rsidRPr="002E3C60">
              <w:rPr>
                <w:sz w:val="20"/>
                <w:szCs w:val="22"/>
              </w:rPr>
              <w:t xml:space="preserve"> </w:t>
            </w:r>
            <w:proofErr w:type="spellStart"/>
            <w:r w:rsidRPr="002E3C60">
              <w:rPr>
                <w:sz w:val="20"/>
                <w:szCs w:val="22"/>
              </w:rPr>
              <w:t>ake</w:t>
            </w:r>
            <w:proofErr w:type="spellEnd"/>
            <w:r w:rsidRPr="002E3C60">
              <w:rPr>
                <w:sz w:val="20"/>
                <w:szCs w:val="22"/>
              </w:rPr>
              <w:t xml:space="preserve"> au</w:t>
            </w:r>
          </w:p>
          <w:p w14:paraId="68311329" w14:textId="77777777" w:rsidR="00ED5395" w:rsidRPr="002E3C60" w:rsidRDefault="055FEC97" w:rsidP="002057ED">
            <w:pPr>
              <w:rPr>
                <w:sz w:val="20"/>
                <w:szCs w:val="20"/>
              </w:rPr>
            </w:pPr>
            <w:r w:rsidRPr="002E3C60">
              <w:rPr>
                <w:sz w:val="20"/>
                <w:szCs w:val="20"/>
              </w:rPr>
              <w:t xml:space="preserve">Ko </w:t>
            </w:r>
            <w:proofErr w:type="spellStart"/>
            <w:r w:rsidRPr="002E3C60">
              <w:rPr>
                <w:sz w:val="20"/>
                <w:szCs w:val="20"/>
              </w:rPr>
              <w:t>Ruamahanga</w:t>
            </w:r>
            <w:proofErr w:type="spellEnd"/>
            <w:r w:rsidRPr="002E3C60">
              <w:rPr>
                <w:sz w:val="20"/>
                <w:szCs w:val="20"/>
              </w:rPr>
              <w:t xml:space="preserve"> </w:t>
            </w:r>
            <w:proofErr w:type="spellStart"/>
            <w:r w:rsidRPr="002E3C60">
              <w:rPr>
                <w:sz w:val="20"/>
                <w:szCs w:val="20"/>
              </w:rPr>
              <w:t>te</w:t>
            </w:r>
            <w:proofErr w:type="spellEnd"/>
            <w:r w:rsidRPr="002E3C60">
              <w:rPr>
                <w:sz w:val="20"/>
                <w:szCs w:val="20"/>
              </w:rPr>
              <w:t xml:space="preserve"> awa</w:t>
            </w:r>
            <w:r w:rsidR="504FA767" w:rsidRPr="002E3C60">
              <w:rPr>
                <w:sz w:val="20"/>
                <w:szCs w:val="20"/>
              </w:rPr>
              <w:t xml:space="preserve"> </w:t>
            </w:r>
            <w:proofErr w:type="spellStart"/>
            <w:r w:rsidR="504FA767" w:rsidRPr="002E3C60">
              <w:rPr>
                <w:sz w:val="20"/>
                <w:szCs w:val="20"/>
              </w:rPr>
              <w:t>nei</w:t>
            </w:r>
            <w:proofErr w:type="spellEnd"/>
          </w:p>
          <w:p w14:paraId="3DB8FB77" w14:textId="77777777" w:rsidR="00ED5395" w:rsidRPr="002E3C60" w:rsidRDefault="00ED5395" w:rsidP="002057ED">
            <w:pPr>
              <w:rPr>
                <w:sz w:val="20"/>
                <w:szCs w:val="22"/>
              </w:rPr>
            </w:pPr>
            <w:r w:rsidRPr="002E3C60">
              <w:rPr>
                <w:sz w:val="20"/>
                <w:szCs w:val="22"/>
              </w:rPr>
              <w:t>No Wairarapa ahau</w:t>
            </w:r>
          </w:p>
          <w:p w14:paraId="7C93C976" w14:textId="77777777" w:rsidR="00ED5395" w:rsidRPr="002E3C60" w:rsidRDefault="00ED5395" w:rsidP="002057ED">
            <w:pPr>
              <w:rPr>
                <w:sz w:val="20"/>
                <w:szCs w:val="22"/>
              </w:rPr>
            </w:pPr>
            <w:r w:rsidRPr="002E3C60">
              <w:rPr>
                <w:sz w:val="20"/>
                <w:szCs w:val="22"/>
              </w:rPr>
              <w:t xml:space="preserve">No </w:t>
            </w:r>
            <w:proofErr w:type="spellStart"/>
            <w:r w:rsidRPr="002E3C60">
              <w:rPr>
                <w:sz w:val="20"/>
                <w:szCs w:val="22"/>
              </w:rPr>
              <w:t>Ingarangi</w:t>
            </w:r>
            <w:proofErr w:type="spellEnd"/>
            <w:r w:rsidRPr="002E3C60">
              <w:rPr>
                <w:sz w:val="20"/>
                <w:szCs w:val="22"/>
              </w:rPr>
              <w:t xml:space="preserve">, </w:t>
            </w:r>
            <w:proofErr w:type="spellStart"/>
            <w:r w:rsidRPr="002E3C60">
              <w:rPr>
                <w:sz w:val="20"/>
                <w:szCs w:val="22"/>
              </w:rPr>
              <w:t>Airarani</w:t>
            </w:r>
            <w:proofErr w:type="spellEnd"/>
            <w:r w:rsidRPr="002E3C60">
              <w:rPr>
                <w:sz w:val="20"/>
                <w:szCs w:val="22"/>
              </w:rPr>
              <w:t xml:space="preserve">, </w:t>
            </w:r>
            <w:proofErr w:type="spellStart"/>
            <w:r w:rsidRPr="002E3C60">
              <w:rPr>
                <w:sz w:val="20"/>
                <w:szCs w:val="22"/>
              </w:rPr>
              <w:t>Kotiwani</w:t>
            </w:r>
            <w:proofErr w:type="spellEnd"/>
            <w:r w:rsidRPr="002E3C60">
              <w:rPr>
                <w:sz w:val="20"/>
                <w:szCs w:val="22"/>
              </w:rPr>
              <w:t xml:space="preserve"> </w:t>
            </w:r>
            <w:proofErr w:type="spellStart"/>
            <w:r w:rsidRPr="002E3C60">
              <w:rPr>
                <w:sz w:val="20"/>
                <w:szCs w:val="22"/>
              </w:rPr>
              <w:t>ōku</w:t>
            </w:r>
            <w:proofErr w:type="spellEnd"/>
            <w:r w:rsidRPr="002E3C60">
              <w:rPr>
                <w:sz w:val="20"/>
                <w:szCs w:val="22"/>
              </w:rPr>
              <w:t xml:space="preserve"> </w:t>
            </w:r>
            <w:proofErr w:type="spellStart"/>
            <w:r w:rsidRPr="002E3C60">
              <w:rPr>
                <w:sz w:val="20"/>
                <w:szCs w:val="22"/>
              </w:rPr>
              <w:t>tūpuna</w:t>
            </w:r>
            <w:proofErr w:type="spellEnd"/>
          </w:p>
          <w:p w14:paraId="4CA4ADC6" w14:textId="77777777" w:rsidR="00ED5395" w:rsidRPr="002E3C60" w:rsidRDefault="00ED5395" w:rsidP="002057ED">
            <w:pPr>
              <w:rPr>
                <w:sz w:val="20"/>
                <w:szCs w:val="22"/>
              </w:rPr>
            </w:pPr>
            <w:r w:rsidRPr="002E3C60">
              <w:rPr>
                <w:sz w:val="20"/>
                <w:szCs w:val="22"/>
              </w:rPr>
              <w:t xml:space="preserve">He </w:t>
            </w:r>
            <w:proofErr w:type="spellStart"/>
            <w:r w:rsidRPr="002E3C60">
              <w:rPr>
                <w:sz w:val="20"/>
                <w:szCs w:val="22"/>
              </w:rPr>
              <w:t>Tangata</w:t>
            </w:r>
            <w:proofErr w:type="spellEnd"/>
            <w:r w:rsidRPr="002E3C60">
              <w:rPr>
                <w:sz w:val="20"/>
                <w:szCs w:val="22"/>
              </w:rPr>
              <w:t xml:space="preserve"> </w:t>
            </w:r>
            <w:proofErr w:type="spellStart"/>
            <w:r w:rsidRPr="002E3C60">
              <w:rPr>
                <w:sz w:val="20"/>
                <w:szCs w:val="22"/>
              </w:rPr>
              <w:t>Tiriti</w:t>
            </w:r>
            <w:proofErr w:type="spellEnd"/>
            <w:r w:rsidRPr="002E3C60">
              <w:rPr>
                <w:sz w:val="20"/>
                <w:szCs w:val="22"/>
              </w:rPr>
              <w:t xml:space="preserve"> ahau</w:t>
            </w:r>
          </w:p>
          <w:p w14:paraId="64AB7326" w14:textId="77777777" w:rsidR="00ED5395" w:rsidRPr="002E3C60" w:rsidRDefault="00ED5395" w:rsidP="002057ED">
            <w:pPr>
              <w:rPr>
                <w:sz w:val="20"/>
                <w:szCs w:val="22"/>
              </w:rPr>
            </w:pPr>
            <w:r w:rsidRPr="002E3C60">
              <w:rPr>
                <w:sz w:val="20"/>
                <w:szCs w:val="22"/>
              </w:rPr>
              <w:t xml:space="preserve">Ko Kelly </w:t>
            </w:r>
            <w:proofErr w:type="spellStart"/>
            <w:r w:rsidRPr="002E3C60">
              <w:rPr>
                <w:sz w:val="20"/>
                <w:szCs w:val="22"/>
              </w:rPr>
              <w:t>Dombroski</w:t>
            </w:r>
            <w:proofErr w:type="spellEnd"/>
            <w:r w:rsidRPr="002E3C60">
              <w:rPr>
                <w:sz w:val="20"/>
                <w:szCs w:val="22"/>
              </w:rPr>
              <w:t xml:space="preserve"> </w:t>
            </w:r>
            <w:proofErr w:type="spellStart"/>
            <w:r w:rsidRPr="002E3C60">
              <w:rPr>
                <w:sz w:val="20"/>
                <w:szCs w:val="22"/>
              </w:rPr>
              <w:t>tōku</w:t>
            </w:r>
            <w:proofErr w:type="spellEnd"/>
            <w:r w:rsidRPr="002E3C60">
              <w:rPr>
                <w:sz w:val="20"/>
                <w:szCs w:val="22"/>
              </w:rPr>
              <w:t xml:space="preserve"> </w:t>
            </w:r>
            <w:proofErr w:type="spellStart"/>
            <w:r w:rsidRPr="002E3C60">
              <w:rPr>
                <w:sz w:val="20"/>
                <w:szCs w:val="22"/>
              </w:rPr>
              <w:t>ingoa</w:t>
            </w:r>
            <w:proofErr w:type="spellEnd"/>
          </w:p>
          <w:p w14:paraId="1E24E8D0" w14:textId="0F79B4CC" w:rsidR="00ED5395" w:rsidRPr="002E3C60" w:rsidRDefault="00ED5395" w:rsidP="002057ED">
            <w:pPr>
              <w:rPr>
                <w:sz w:val="20"/>
                <w:szCs w:val="22"/>
              </w:rPr>
            </w:pPr>
          </w:p>
        </w:tc>
        <w:tc>
          <w:tcPr>
            <w:tcW w:w="3006" w:type="dxa"/>
            <w:vAlign w:val="center"/>
          </w:tcPr>
          <w:p w14:paraId="0904349B" w14:textId="77777777" w:rsidR="00ED5395" w:rsidRPr="002E3C60" w:rsidRDefault="00982D8C" w:rsidP="00860E7E">
            <w:pPr>
              <w:jc w:val="both"/>
              <w:rPr>
                <w:sz w:val="20"/>
                <w:szCs w:val="20"/>
              </w:rPr>
            </w:pPr>
            <w:r w:rsidRPr="002E3C60">
              <w:rPr>
                <w:sz w:val="20"/>
                <w:szCs w:val="20"/>
              </w:rPr>
              <w:t xml:space="preserve">Ko </w:t>
            </w:r>
            <w:r w:rsidR="6A8AB002" w:rsidRPr="002E3C60">
              <w:rPr>
                <w:sz w:val="20"/>
                <w:szCs w:val="20"/>
              </w:rPr>
              <w:t xml:space="preserve">Serra da Estrela </w:t>
            </w:r>
            <w:proofErr w:type="spellStart"/>
            <w:r w:rsidRPr="002E3C60">
              <w:rPr>
                <w:sz w:val="20"/>
                <w:szCs w:val="20"/>
              </w:rPr>
              <w:t>ngā</w:t>
            </w:r>
            <w:proofErr w:type="spellEnd"/>
            <w:r w:rsidRPr="002E3C60">
              <w:rPr>
                <w:sz w:val="20"/>
                <w:szCs w:val="20"/>
              </w:rPr>
              <w:t xml:space="preserve"> </w:t>
            </w:r>
            <w:proofErr w:type="spellStart"/>
            <w:r w:rsidRPr="002E3C60">
              <w:rPr>
                <w:sz w:val="20"/>
                <w:szCs w:val="20"/>
              </w:rPr>
              <w:t>pae</w:t>
            </w:r>
            <w:proofErr w:type="spellEnd"/>
            <w:r w:rsidRPr="002E3C60">
              <w:rPr>
                <w:sz w:val="20"/>
                <w:szCs w:val="20"/>
              </w:rPr>
              <w:t xml:space="preserve"> </w:t>
            </w:r>
            <w:proofErr w:type="spellStart"/>
            <w:r w:rsidRPr="002E3C60">
              <w:rPr>
                <w:sz w:val="20"/>
                <w:szCs w:val="20"/>
              </w:rPr>
              <w:t>maunga</w:t>
            </w:r>
            <w:proofErr w:type="spellEnd"/>
          </w:p>
          <w:p w14:paraId="0162C4E7" w14:textId="77777777" w:rsidR="00ED5395" w:rsidRPr="002E3C60" w:rsidRDefault="00ED5395" w:rsidP="00860E7E">
            <w:pPr>
              <w:jc w:val="both"/>
              <w:rPr>
                <w:sz w:val="20"/>
                <w:szCs w:val="22"/>
              </w:rPr>
            </w:pPr>
            <w:r w:rsidRPr="002E3C60">
              <w:rPr>
                <w:sz w:val="20"/>
                <w:szCs w:val="22"/>
              </w:rPr>
              <w:t xml:space="preserve">Ko Atlantic </w:t>
            </w:r>
            <w:proofErr w:type="spellStart"/>
            <w:r w:rsidRPr="002E3C60">
              <w:rPr>
                <w:sz w:val="20"/>
                <w:szCs w:val="22"/>
              </w:rPr>
              <w:t>te</w:t>
            </w:r>
            <w:proofErr w:type="spellEnd"/>
            <w:r w:rsidRPr="002E3C60">
              <w:rPr>
                <w:sz w:val="20"/>
                <w:szCs w:val="22"/>
              </w:rPr>
              <w:t xml:space="preserve"> moana </w:t>
            </w:r>
            <w:proofErr w:type="spellStart"/>
            <w:r w:rsidRPr="002E3C60">
              <w:rPr>
                <w:sz w:val="20"/>
                <w:szCs w:val="22"/>
              </w:rPr>
              <w:t>i</w:t>
            </w:r>
            <w:proofErr w:type="spellEnd"/>
            <w:r w:rsidRPr="002E3C60">
              <w:rPr>
                <w:sz w:val="20"/>
                <w:szCs w:val="22"/>
              </w:rPr>
              <w:t xml:space="preserve"> </w:t>
            </w:r>
            <w:proofErr w:type="spellStart"/>
            <w:r w:rsidRPr="002E3C60">
              <w:rPr>
                <w:sz w:val="20"/>
                <w:szCs w:val="22"/>
              </w:rPr>
              <w:t>tipu</w:t>
            </w:r>
            <w:proofErr w:type="spellEnd"/>
            <w:r w:rsidRPr="002E3C60">
              <w:rPr>
                <w:sz w:val="20"/>
                <w:szCs w:val="22"/>
              </w:rPr>
              <w:t xml:space="preserve"> </w:t>
            </w:r>
            <w:proofErr w:type="spellStart"/>
            <w:r w:rsidRPr="002E3C60">
              <w:rPr>
                <w:sz w:val="20"/>
                <w:szCs w:val="22"/>
              </w:rPr>
              <w:t>ake</w:t>
            </w:r>
            <w:proofErr w:type="spellEnd"/>
            <w:r w:rsidRPr="002E3C60">
              <w:rPr>
                <w:sz w:val="20"/>
                <w:szCs w:val="22"/>
              </w:rPr>
              <w:t xml:space="preserve"> au</w:t>
            </w:r>
          </w:p>
          <w:p w14:paraId="452873EF" w14:textId="77777777" w:rsidR="00982D8C" w:rsidRPr="002E3C60" w:rsidRDefault="00ED5395" w:rsidP="00860E7E">
            <w:pPr>
              <w:jc w:val="both"/>
              <w:rPr>
                <w:sz w:val="20"/>
                <w:szCs w:val="22"/>
              </w:rPr>
            </w:pPr>
            <w:r w:rsidRPr="002E3C60">
              <w:rPr>
                <w:sz w:val="20"/>
                <w:szCs w:val="22"/>
              </w:rPr>
              <w:t xml:space="preserve">Ko </w:t>
            </w:r>
            <w:proofErr w:type="spellStart"/>
            <w:r w:rsidRPr="002E3C60">
              <w:rPr>
                <w:sz w:val="20"/>
                <w:szCs w:val="22"/>
              </w:rPr>
              <w:t>Potukara</w:t>
            </w:r>
            <w:proofErr w:type="spellEnd"/>
            <w:r w:rsidRPr="002E3C60">
              <w:rPr>
                <w:sz w:val="20"/>
                <w:szCs w:val="22"/>
              </w:rPr>
              <w:t xml:space="preserve"> </w:t>
            </w:r>
            <w:proofErr w:type="spellStart"/>
            <w:r w:rsidRPr="002E3C60">
              <w:rPr>
                <w:sz w:val="20"/>
                <w:szCs w:val="22"/>
              </w:rPr>
              <w:t>te</w:t>
            </w:r>
            <w:proofErr w:type="spellEnd"/>
            <w:r w:rsidRPr="002E3C60">
              <w:rPr>
                <w:sz w:val="20"/>
                <w:szCs w:val="22"/>
              </w:rPr>
              <w:t xml:space="preserve"> iwi</w:t>
            </w:r>
            <w:r w:rsidR="00982D8C" w:rsidRPr="002E3C60">
              <w:rPr>
                <w:sz w:val="20"/>
                <w:szCs w:val="22"/>
              </w:rPr>
              <w:t xml:space="preserve"> </w:t>
            </w:r>
          </w:p>
          <w:p w14:paraId="3BF4837F" w14:textId="77777777" w:rsidR="00ED5395" w:rsidRPr="002E3C60" w:rsidRDefault="00ED5395" w:rsidP="00860E7E">
            <w:pPr>
              <w:jc w:val="both"/>
              <w:rPr>
                <w:sz w:val="20"/>
                <w:szCs w:val="22"/>
              </w:rPr>
            </w:pPr>
            <w:r w:rsidRPr="002E3C60">
              <w:rPr>
                <w:sz w:val="20"/>
                <w:szCs w:val="22"/>
              </w:rPr>
              <w:t>No Algarve ahau</w:t>
            </w:r>
          </w:p>
          <w:p w14:paraId="2E65851E" w14:textId="77777777" w:rsidR="00ED5395" w:rsidRPr="002E3C60" w:rsidRDefault="00ED5395" w:rsidP="00860E7E">
            <w:pPr>
              <w:jc w:val="both"/>
              <w:rPr>
                <w:sz w:val="20"/>
                <w:szCs w:val="22"/>
              </w:rPr>
            </w:pPr>
            <w:r w:rsidRPr="002E3C60">
              <w:rPr>
                <w:sz w:val="20"/>
                <w:szCs w:val="22"/>
              </w:rPr>
              <w:t xml:space="preserve">No </w:t>
            </w:r>
            <w:proofErr w:type="spellStart"/>
            <w:r w:rsidRPr="002E3C60">
              <w:rPr>
                <w:sz w:val="20"/>
                <w:szCs w:val="22"/>
              </w:rPr>
              <w:t>Ferragudo</w:t>
            </w:r>
            <w:proofErr w:type="spellEnd"/>
            <w:r w:rsidRPr="002E3C60">
              <w:rPr>
                <w:sz w:val="20"/>
                <w:szCs w:val="22"/>
              </w:rPr>
              <w:t xml:space="preserve"> </w:t>
            </w:r>
            <w:proofErr w:type="spellStart"/>
            <w:r w:rsidRPr="002E3C60">
              <w:rPr>
                <w:sz w:val="20"/>
                <w:szCs w:val="22"/>
              </w:rPr>
              <w:t>te</w:t>
            </w:r>
            <w:proofErr w:type="spellEnd"/>
            <w:r w:rsidRPr="002E3C60">
              <w:rPr>
                <w:sz w:val="20"/>
                <w:szCs w:val="22"/>
              </w:rPr>
              <w:t xml:space="preserve"> whanau</w:t>
            </w:r>
          </w:p>
          <w:p w14:paraId="07B08B8C" w14:textId="77777777" w:rsidR="00ED5395" w:rsidRPr="002E3C60" w:rsidRDefault="00ED5395" w:rsidP="00860E7E">
            <w:pPr>
              <w:jc w:val="both"/>
              <w:rPr>
                <w:sz w:val="20"/>
                <w:szCs w:val="22"/>
              </w:rPr>
            </w:pPr>
            <w:r w:rsidRPr="002E3C60">
              <w:rPr>
                <w:sz w:val="20"/>
                <w:szCs w:val="22"/>
              </w:rPr>
              <w:t>ko De Jesus Dionisio</w:t>
            </w:r>
          </w:p>
          <w:p w14:paraId="1AE61D74" w14:textId="77777777" w:rsidR="00ED5395" w:rsidRPr="002E3C60" w:rsidRDefault="00ED5395" w:rsidP="00860E7E">
            <w:pPr>
              <w:jc w:val="both"/>
              <w:rPr>
                <w:sz w:val="20"/>
                <w:szCs w:val="22"/>
              </w:rPr>
            </w:pPr>
            <w:r w:rsidRPr="002E3C60">
              <w:rPr>
                <w:sz w:val="20"/>
                <w:szCs w:val="22"/>
              </w:rPr>
              <w:t xml:space="preserve">He </w:t>
            </w:r>
            <w:proofErr w:type="spellStart"/>
            <w:r w:rsidRPr="002E3C60">
              <w:rPr>
                <w:sz w:val="20"/>
                <w:szCs w:val="22"/>
              </w:rPr>
              <w:t>Tangata</w:t>
            </w:r>
            <w:proofErr w:type="spellEnd"/>
            <w:r w:rsidRPr="002E3C60">
              <w:rPr>
                <w:sz w:val="20"/>
                <w:szCs w:val="22"/>
              </w:rPr>
              <w:t xml:space="preserve"> </w:t>
            </w:r>
            <w:proofErr w:type="spellStart"/>
            <w:r w:rsidRPr="002E3C60">
              <w:rPr>
                <w:sz w:val="20"/>
                <w:szCs w:val="22"/>
              </w:rPr>
              <w:t>Tiriti</w:t>
            </w:r>
            <w:proofErr w:type="spellEnd"/>
            <w:r w:rsidRPr="002E3C60">
              <w:rPr>
                <w:sz w:val="20"/>
                <w:szCs w:val="22"/>
              </w:rPr>
              <w:t xml:space="preserve"> ahau</w:t>
            </w:r>
          </w:p>
          <w:p w14:paraId="0904A956" w14:textId="77777777" w:rsidR="00ED5395" w:rsidRPr="002E3C60" w:rsidRDefault="00ED5395" w:rsidP="00860E7E">
            <w:pPr>
              <w:jc w:val="both"/>
              <w:rPr>
                <w:sz w:val="20"/>
                <w:szCs w:val="22"/>
              </w:rPr>
            </w:pPr>
            <w:r w:rsidRPr="002E3C60">
              <w:rPr>
                <w:sz w:val="20"/>
                <w:szCs w:val="22"/>
              </w:rPr>
              <w:t xml:space="preserve">Ko Rita Dionisio </w:t>
            </w:r>
            <w:proofErr w:type="spellStart"/>
            <w:r w:rsidRPr="002E3C60">
              <w:rPr>
                <w:sz w:val="20"/>
                <w:szCs w:val="22"/>
              </w:rPr>
              <w:t>tōku</w:t>
            </w:r>
            <w:proofErr w:type="spellEnd"/>
            <w:r w:rsidRPr="002E3C60">
              <w:rPr>
                <w:sz w:val="20"/>
                <w:szCs w:val="22"/>
              </w:rPr>
              <w:t xml:space="preserve"> </w:t>
            </w:r>
            <w:proofErr w:type="spellStart"/>
            <w:r w:rsidRPr="002E3C60">
              <w:rPr>
                <w:sz w:val="20"/>
                <w:szCs w:val="22"/>
              </w:rPr>
              <w:t>ingoa</w:t>
            </w:r>
            <w:proofErr w:type="spellEnd"/>
          </w:p>
          <w:p w14:paraId="5AC6E34B" w14:textId="34A538FB" w:rsidR="00ED5395" w:rsidRPr="002E3C60" w:rsidRDefault="00ED5395" w:rsidP="00860E7E">
            <w:pPr>
              <w:jc w:val="both"/>
              <w:rPr>
                <w:sz w:val="20"/>
                <w:szCs w:val="22"/>
              </w:rPr>
            </w:pPr>
          </w:p>
        </w:tc>
      </w:tr>
      <w:tr w:rsidR="00ED5395" w:rsidRPr="002E3C60" w14:paraId="4ECEA817" w14:textId="77777777" w:rsidTr="002057ED">
        <w:trPr>
          <w:trHeight w:val="3220"/>
        </w:trPr>
        <w:tc>
          <w:tcPr>
            <w:tcW w:w="3261" w:type="dxa"/>
            <w:vAlign w:val="center"/>
          </w:tcPr>
          <w:p w14:paraId="7F83AD74" w14:textId="77777777" w:rsidR="00ED5395" w:rsidRPr="002E3C60" w:rsidRDefault="00ED5395" w:rsidP="00860E7E">
            <w:pPr>
              <w:jc w:val="both"/>
              <w:rPr>
                <w:i/>
                <w:iCs/>
                <w:color w:val="000000" w:themeColor="text1"/>
                <w:sz w:val="20"/>
                <w:szCs w:val="21"/>
              </w:rPr>
            </w:pPr>
          </w:p>
          <w:p w14:paraId="79A234E5" w14:textId="77777777" w:rsidR="00ED5395" w:rsidRPr="002E3C60" w:rsidRDefault="00ED5395" w:rsidP="00860E7E">
            <w:pPr>
              <w:jc w:val="both"/>
              <w:rPr>
                <w:i/>
                <w:iCs/>
                <w:color w:val="000000" w:themeColor="text1"/>
                <w:sz w:val="20"/>
                <w:szCs w:val="21"/>
              </w:rPr>
            </w:pPr>
            <w:r w:rsidRPr="002E3C60">
              <w:rPr>
                <w:i/>
                <w:iCs/>
                <w:color w:val="000000" w:themeColor="text1"/>
                <w:sz w:val="20"/>
                <w:szCs w:val="21"/>
              </w:rPr>
              <w:t xml:space="preserve">I relate to the mountain </w:t>
            </w:r>
            <w:proofErr w:type="spellStart"/>
            <w:r w:rsidRPr="002E3C60">
              <w:rPr>
                <w:i/>
                <w:iCs/>
                <w:color w:val="000000" w:themeColor="text1"/>
                <w:sz w:val="20"/>
                <w:szCs w:val="21"/>
              </w:rPr>
              <w:t>Ngōngōtahā</w:t>
            </w:r>
            <w:proofErr w:type="spellEnd"/>
            <w:r w:rsidRPr="002E3C60">
              <w:rPr>
                <w:i/>
                <w:iCs/>
                <w:color w:val="000000" w:themeColor="text1"/>
                <w:sz w:val="20"/>
                <w:szCs w:val="21"/>
              </w:rPr>
              <w:t xml:space="preserve"> </w:t>
            </w:r>
          </w:p>
          <w:p w14:paraId="5ED43BD6" w14:textId="77777777" w:rsidR="00ED5395" w:rsidRPr="002E3C60" w:rsidRDefault="00ED5395" w:rsidP="00860E7E">
            <w:pPr>
              <w:jc w:val="both"/>
              <w:rPr>
                <w:i/>
                <w:iCs/>
                <w:color w:val="000000" w:themeColor="text1"/>
                <w:sz w:val="20"/>
                <w:szCs w:val="21"/>
              </w:rPr>
            </w:pPr>
            <w:r w:rsidRPr="002E3C60">
              <w:rPr>
                <w:i/>
                <w:iCs/>
                <w:color w:val="000000" w:themeColor="text1"/>
                <w:sz w:val="20"/>
                <w:szCs w:val="21"/>
              </w:rPr>
              <w:t xml:space="preserve">I relate to the lake </w:t>
            </w:r>
            <w:proofErr w:type="spellStart"/>
            <w:r w:rsidRPr="002E3C60">
              <w:rPr>
                <w:i/>
                <w:iCs/>
                <w:color w:val="000000" w:themeColor="text1"/>
                <w:sz w:val="20"/>
                <w:szCs w:val="21"/>
              </w:rPr>
              <w:t>Te</w:t>
            </w:r>
            <w:proofErr w:type="spellEnd"/>
            <w:r w:rsidRPr="002E3C60">
              <w:rPr>
                <w:i/>
                <w:iCs/>
                <w:color w:val="000000" w:themeColor="text1"/>
                <w:sz w:val="20"/>
                <w:szCs w:val="21"/>
              </w:rPr>
              <w:t xml:space="preserve"> </w:t>
            </w:r>
            <w:proofErr w:type="spellStart"/>
            <w:r w:rsidRPr="002E3C60">
              <w:rPr>
                <w:i/>
                <w:iCs/>
                <w:color w:val="000000" w:themeColor="text1"/>
                <w:sz w:val="20"/>
                <w:szCs w:val="21"/>
              </w:rPr>
              <w:t>Rotoruanui</w:t>
            </w:r>
            <w:proofErr w:type="spellEnd"/>
            <w:r w:rsidRPr="002E3C60">
              <w:rPr>
                <w:i/>
                <w:iCs/>
                <w:color w:val="000000" w:themeColor="text1"/>
                <w:sz w:val="20"/>
                <w:szCs w:val="21"/>
              </w:rPr>
              <w:t>-a-</w:t>
            </w:r>
            <w:proofErr w:type="spellStart"/>
            <w:r w:rsidRPr="002E3C60">
              <w:rPr>
                <w:i/>
                <w:iCs/>
                <w:color w:val="000000" w:themeColor="text1"/>
                <w:sz w:val="20"/>
                <w:szCs w:val="21"/>
              </w:rPr>
              <w:t>Kahumatamomoe</w:t>
            </w:r>
            <w:proofErr w:type="spellEnd"/>
          </w:p>
          <w:p w14:paraId="0F086A52" w14:textId="77777777" w:rsidR="00ED5395" w:rsidRPr="002E3C60" w:rsidRDefault="00ED5395" w:rsidP="00860E7E">
            <w:pPr>
              <w:jc w:val="both"/>
              <w:rPr>
                <w:i/>
                <w:iCs/>
                <w:color w:val="000000" w:themeColor="text1"/>
                <w:sz w:val="20"/>
                <w:szCs w:val="21"/>
              </w:rPr>
            </w:pPr>
            <w:r w:rsidRPr="002E3C60">
              <w:rPr>
                <w:i/>
                <w:iCs/>
                <w:color w:val="000000" w:themeColor="text1"/>
                <w:sz w:val="20"/>
                <w:szCs w:val="21"/>
              </w:rPr>
              <w:t xml:space="preserve">I relate to </w:t>
            </w:r>
            <w:proofErr w:type="spellStart"/>
            <w:r w:rsidRPr="002E3C60">
              <w:rPr>
                <w:i/>
                <w:iCs/>
                <w:color w:val="000000" w:themeColor="text1"/>
                <w:sz w:val="20"/>
                <w:szCs w:val="21"/>
              </w:rPr>
              <w:t>Te</w:t>
            </w:r>
            <w:proofErr w:type="spellEnd"/>
            <w:r w:rsidRPr="002E3C60">
              <w:rPr>
                <w:i/>
                <w:iCs/>
                <w:color w:val="000000" w:themeColor="text1"/>
                <w:sz w:val="20"/>
                <w:szCs w:val="21"/>
              </w:rPr>
              <w:t xml:space="preserve"> </w:t>
            </w:r>
            <w:proofErr w:type="spellStart"/>
            <w:r w:rsidRPr="002E3C60">
              <w:rPr>
                <w:i/>
                <w:iCs/>
                <w:color w:val="000000" w:themeColor="text1"/>
                <w:sz w:val="20"/>
                <w:szCs w:val="21"/>
              </w:rPr>
              <w:t>Papaiouru</w:t>
            </w:r>
            <w:proofErr w:type="spellEnd"/>
            <w:r w:rsidRPr="002E3C60">
              <w:rPr>
                <w:i/>
                <w:iCs/>
                <w:color w:val="000000" w:themeColor="text1"/>
                <w:sz w:val="20"/>
                <w:szCs w:val="21"/>
              </w:rPr>
              <w:t xml:space="preserve"> the meeting place</w:t>
            </w:r>
          </w:p>
          <w:p w14:paraId="50E37CA4" w14:textId="77777777" w:rsidR="00ED5395" w:rsidRPr="002E3C60" w:rsidRDefault="00ED5395" w:rsidP="00860E7E">
            <w:pPr>
              <w:jc w:val="both"/>
              <w:rPr>
                <w:i/>
                <w:iCs/>
                <w:color w:val="000000" w:themeColor="text1"/>
                <w:sz w:val="20"/>
                <w:szCs w:val="21"/>
              </w:rPr>
            </w:pPr>
            <w:proofErr w:type="spellStart"/>
            <w:r w:rsidRPr="002E3C60">
              <w:rPr>
                <w:i/>
                <w:iCs/>
                <w:color w:val="000000" w:themeColor="text1"/>
                <w:sz w:val="20"/>
                <w:szCs w:val="21"/>
              </w:rPr>
              <w:t>Ngāti</w:t>
            </w:r>
            <w:proofErr w:type="spellEnd"/>
            <w:r w:rsidRPr="002E3C60">
              <w:rPr>
                <w:i/>
                <w:iCs/>
                <w:color w:val="000000" w:themeColor="text1"/>
                <w:sz w:val="20"/>
                <w:szCs w:val="21"/>
              </w:rPr>
              <w:t xml:space="preserve"> </w:t>
            </w:r>
            <w:proofErr w:type="spellStart"/>
            <w:r w:rsidRPr="002E3C60">
              <w:rPr>
                <w:i/>
                <w:iCs/>
                <w:color w:val="000000" w:themeColor="text1"/>
                <w:sz w:val="20"/>
                <w:szCs w:val="21"/>
              </w:rPr>
              <w:t>Whakaue</w:t>
            </w:r>
            <w:proofErr w:type="spellEnd"/>
            <w:r w:rsidRPr="002E3C60">
              <w:rPr>
                <w:i/>
                <w:iCs/>
                <w:color w:val="000000" w:themeColor="text1"/>
                <w:sz w:val="20"/>
                <w:szCs w:val="21"/>
              </w:rPr>
              <w:t xml:space="preserve"> is my kinship group</w:t>
            </w:r>
          </w:p>
          <w:p w14:paraId="423189E7" w14:textId="77777777" w:rsidR="00DA26D7" w:rsidRPr="002E3C60" w:rsidRDefault="00DA26D7" w:rsidP="00860E7E">
            <w:pPr>
              <w:jc w:val="both"/>
              <w:rPr>
                <w:i/>
                <w:iCs/>
                <w:color w:val="000000" w:themeColor="text1"/>
                <w:sz w:val="20"/>
                <w:szCs w:val="21"/>
              </w:rPr>
            </w:pPr>
            <w:r w:rsidRPr="002E3C60">
              <w:rPr>
                <w:i/>
                <w:iCs/>
                <w:color w:val="000000" w:themeColor="text1"/>
                <w:sz w:val="20"/>
                <w:szCs w:val="21"/>
              </w:rPr>
              <w:t>I am a person of the land</w:t>
            </w:r>
          </w:p>
          <w:p w14:paraId="01843318" w14:textId="77777777" w:rsidR="00ED5395" w:rsidRPr="002E3C60" w:rsidRDefault="00ED5395" w:rsidP="00860E7E">
            <w:pPr>
              <w:jc w:val="both"/>
              <w:rPr>
                <w:i/>
                <w:iCs/>
                <w:sz w:val="20"/>
                <w:szCs w:val="22"/>
              </w:rPr>
            </w:pPr>
            <w:r w:rsidRPr="002E3C60">
              <w:rPr>
                <w:i/>
                <w:iCs/>
                <w:sz w:val="20"/>
                <w:szCs w:val="22"/>
              </w:rPr>
              <w:t xml:space="preserve">My name is Amanda </w:t>
            </w:r>
            <w:proofErr w:type="spellStart"/>
            <w:r w:rsidRPr="002E3C60">
              <w:rPr>
                <w:i/>
                <w:iCs/>
                <w:sz w:val="20"/>
                <w:szCs w:val="22"/>
              </w:rPr>
              <w:t>Monehu</w:t>
            </w:r>
            <w:proofErr w:type="spellEnd"/>
            <w:r w:rsidRPr="002E3C60">
              <w:rPr>
                <w:i/>
                <w:iCs/>
                <w:sz w:val="20"/>
                <w:szCs w:val="22"/>
              </w:rPr>
              <w:t xml:space="preserve"> Yates</w:t>
            </w:r>
          </w:p>
          <w:p w14:paraId="34C61F4D" w14:textId="118B5173" w:rsidR="00ED5395" w:rsidRPr="002E3C60" w:rsidRDefault="00ED5395" w:rsidP="00860E7E">
            <w:pPr>
              <w:jc w:val="both"/>
              <w:rPr>
                <w:i/>
                <w:iCs/>
                <w:sz w:val="20"/>
                <w:szCs w:val="22"/>
              </w:rPr>
            </w:pPr>
          </w:p>
        </w:tc>
        <w:tc>
          <w:tcPr>
            <w:tcW w:w="2749" w:type="dxa"/>
            <w:vAlign w:val="center"/>
          </w:tcPr>
          <w:p w14:paraId="2FAB9CB3" w14:textId="77777777" w:rsidR="00ED5395" w:rsidRPr="002E3C60" w:rsidRDefault="00ED5395" w:rsidP="002057ED">
            <w:pPr>
              <w:rPr>
                <w:i/>
                <w:iCs/>
                <w:sz w:val="20"/>
                <w:szCs w:val="22"/>
              </w:rPr>
            </w:pPr>
          </w:p>
          <w:p w14:paraId="65A73CB1" w14:textId="77777777" w:rsidR="00ED5395" w:rsidRPr="002E3C60" w:rsidRDefault="00ED5395" w:rsidP="002057ED">
            <w:pPr>
              <w:rPr>
                <w:i/>
                <w:iCs/>
                <w:sz w:val="20"/>
                <w:szCs w:val="22"/>
              </w:rPr>
            </w:pPr>
            <w:r w:rsidRPr="002E3C60">
              <w:rPr>
                <w:i/>
                <w:iCs/>
                <w:sz w:val="20"/>
                <w:szCs w:val="22"/>
              </w:rPr>
              <w:t xml:space="preserve">I grew up near the </w:t>
            </w:r>
            <w:proofErr w:type="spellStart"/>
            <w:r w:rsidRPr="002E3C60">
              <w:rPr>
                <w:i/>
                <w:iCs/>
                <w:sz w:val="20"/>
                <w:szCs w:val="22"/>
              </w:rPr>
              <w:t>Remutaka</w:t>
            </w:r>
            <w:proofErr w:type="spellEnd"/>
            <w:r w:rsidRPr="002E3C60">
              <w:rPr>
                <w:i/>
                <w:iCs/>
                <w:sz w:val="20"/>
                <w:szCs w:val="22"/>
              </w:rPr>
              <w:t xml:space="preserve"> mountains</w:t>
            </w:r>
          </w:p>
          <w:p w14:paraId="5BD03EF2" w14:textId="77777777" w:rsidR="00ED5395" w:rsidRPr="002E3C60" w:rsidRDefault="00ED5395" w:rsidP="002057ED">
            <w:pPr>
              <w:rPr>
                <w:i/>
                <w:iCs/>
                <w:sz w:val="20"/>
                <w:szCs w:val="22"/>
              </w:rPr>
            </w:pPr>
            <w:r w:rsidRPr="002E3C60">
              <w:rPr>
                <w:i/>
                <w:iCs/>
                <w:sz w:val="20"/>
                <w:szCs w:val="22"/>
              </w:rPr>
              <w:t xml:space="preserve">The river was called </w:t>
            </w:r>
            <w:proofErr w:type="spellStart"/>
            <w:r w:rsidRPr="002E3C60">
              <w:rPr>
                <w:i/>
                <w:iCs/>
                <w:sz w:val="20"/>
                <w:szCs w:val="22"/>
              </w:rPr>
              <w:t>Ruamahanga</w:t>
            </w:r>
            <w:proofErr w:type="spellEnd"/>
          </w:p>
          <w:p w14:paraId="5F0BB24A" w14:textId="77777777" w:rsidR="00ED5395" w:rsidRPr="002E3C60" w:rsidRDefault="00ED5395" w:rsidP="002057ED">
            <w:pPr>
              <w:rPr>
                <w:i/>
                <w:iCs/>
                <w:sz w:val="20"/>
                <w:szCs w:val="22"/>
              </w:rPr>
            </w:pPr>
            <w:r w:rsidRPr="002E3C60">
              <w:rPr>
                <w:i/>
                <w:iCs/>
                <w:sz w:val="20"/>
                <w:szCs w:val="22"/>
              </w:rPr>
              <w:t>I am from the Wairarapa</w:t>
            </w:r>
          </w:p>
          <w:p w14:paraId="5EC39BB2" w14:textId="77777777" w:rsidR="00ED5395" w:rsidRPr="002E3C60" w:rsidRDefault="00ED5395" w:rsidP="002057ED">
            <w:pPr>
              <w:rPr>
                <w:i/>
                <w:iCs/>
                <w:sz w:val="20"/>
                <w:szCs w:val="22"/>
              </w:rPr>
            </w:pPr>
            <w:r w:rsidRPr="002E3C60">
              <w:rPr>
                <w:i/>
                <w:iCs/>
                <w:sz w:val="20"/>
                <w:szCs w:val="22"/>
              </w:rPr>
              <w:t>My ancestors came from England, Ireland and Scotland</w:t>
            </w:r>
          </w:p>
          <w:p w14:paraId="1138DB33" w14:textId="77777777" w:rsidR="00ED5395" w:rsidRPr="002E3C60" w:rsidRDefault="00ED5395" w:rsidP="002057ED">
            <w:pPr>
              <w:rPr>
                <w:i/>
                <w:iCs/>
                <w:sz w:val="20"/>
                <w:szCs w:val="22"/>
              </w:rPr>
            </w:pPr>
            <w:r w:rsidRPr="002E3C60">
              <w:rPr>
                <w:i/>
                <w:iCs/>
                <w:sz w:val="20"/>
                <w:szCs w:val="22"/>
              </w:rPr>
              <w:t>I am a person here by treaty</w:t>
            </w:r>
          </w:p>
          <w:p w14:paraId="4D3DFDB5" w14:textId="77777777" w:rsidR="00ED5395" w:rsidRPr="002E3C60" w:rsidRDefault="00ED5395" w:rsidP="002057ED">
            <w:pPr>
              <w:rPr>
                <w:i/>
                <w:iCs/>
                <w:sz w:val="20"/>
                <w:szCs w:val="22"/>
              </w:rPr>
            </w:pPr>
            <w:r w:rsidRPr="002E3C60">
              <w:rPr>
                <w:i/>
                <w:iCs/>
                <w:sz w:val="20"/>
                <w:szCs w:val="22"/>
              </w:rPr>
              <w:t>My name is Kelly Dombroski</w:t>
            </w:r>
          </w:p>
          <w:p w14:paraId="1310FE88" w14:textId="6634D4C7" w:rsidR="00ED5395" w:rsidRPr="002E3C60" w:rsidRDefault="00ED5395" w:rsidP="002057ED">
            <w:pPr>
              <w:rPr>
                <w:i/>
                <w:iCs/>
                <w:sz w:val="20"/>
                <w:szCs w:val="22"/>
              </w:rPr>
            </w:pPr>
          </w:p>
        </w:tc>
        <w:tc>
          <w:tcPr>
            <w:tcW w:w="3006" w:type="dxa"/>
            <w:vAlign w:val="center"/>
          </w:tcPr>
          <w:p w14:paraId="0E017410" w14:textId="77777777" w:rsidR="00ED5395" w:rsidRPr="002E3C60" w:rsidRDefault="00ED5395" w:rsidP="00860E7E">
            <w:pPr>
              <w:jc w:val="both"/>
              <w:rPr>
                <w:i/>
                <w:iCs/>
                <w:sz w:val="20"/>
                <w:szCs w:val="22"/>
              </w:rPr>
            </w:pPr>
          </w:p>
          <w:p w14:paraId="68CE3651" w14:textId="77777777" w:rsidR="00ED5395" w:rsidRPr="002E3C60" w:rsidRDefault="6C6ADAC0" w:rsidP="00860E7E">
            <w:pPr>
              <w:jc w:val="both"/>
              <w:rPr>
                <w:i/>
                <w:iCs/>
                <w:sz w:val="20"/>
                <w:szCs w:val="20"/>
              </w:rPr>
            </w:pPr>
            <w:r w:rsidRPr="002E3C60">
              <w:rPr>
                <w:i/>
                <w:iCs/>
                <w:sz w:val="20"/>
                <w:szCs w:val="20"/>
              </w:rPr>
              <w:t>Serra da Estrela</w:t>
            </w:r>
            <w:r w:rsidR="00ED5395" w:rsidRPr="002E3C60">
              <w:rPr>
                <w:i/>
                <w:iCs/>
                <w:sz w:val="20"/>
                <w:szCs w:val="20"/>
              </w:rPr>
              <w:t xml:space="preserve"> are my mountains</w:t>
            </w:r>
          </w:p>
          <w:p w14:paraId="4A06BD95" w14:textId="77777777" w:rsidR="00ED5395" w:rsidRPr="002E3C60" w:rsidRDefault="00ED5395" w:rsidP="00860E7E">
            <w:pPr>
              <w:jc w:val="both"/>
              <w:rPr>
                <w:sz w:val="20"/>
                <w:szCs w:val="22"/>
              </w:rPr>
            </w:pPr>
            <w:r w:rsidRPr="002E3C60">
              <w:rPr>
                <w:i/>
                <w:iCs/>
                <w:sz w:val="20"/>
                <w:szCs w:val="22"/>
              </w:rPr>
              <w:t>I grew up with the Atlantic ocean</w:t>
            </w:r>
          </w:p>
          <w:p w14:paraId="7FA3D624" w14:textId="77777777" w:rsidR="00ED5395" w:rsidRPr="002E3C60" w:rsidRDefault="00ED5395" w:rsidP="00860E7E">
            <w:pPr>
              <w:jc w:val="both"/>
              <w:rPr>
                <w:i/>
                <w:iCs/>
                <w:sz w:val="20"/>
                <w:szCs w:val="22"/>
              </w:rPr>
            </w:pPr>
            <w:r w:rsidRPr="002E3C60">
              <w:rPr>
                <w:i/>
                <w:iCs/>
                <w:sz w:val="20"/>
                <w:szCs w:val="22"/>
              </w:rPr>
              <w:t>I am Portuguese, from Algarve</w:t>
            </w:r>
          </w:p>
          <w:p w14:paraId="4B5B1B30" w14:textId="77777777" w:rsidR="00ED5395" w:rsidRPr="002E3C60" w:rsidRDefault="00ED5395" w:rsidP="00860E7E">
            <w:pPr>
              <w:jc w:val="both"/>
              <w:rPr>
                <w:i/>
                <w:iCs/>
                <w:sz w:val="20"/>
                <w:szCs w:val="22"/>
              </w:rPr>
            </w:pPr>
            <w:proofErr w:type="spellStart"/>
            <w:r w:rsidRPr="002E3C60">
              <w:rPr>
                <w:i/>
                <w:iCs/>
                <w:sz w:val="20"/>
                <w:szCs w:val="22"/>
              </w:rPr>
              <w:t>Ferragudo</w:t>
            </w:r>
            <w:proofErr w:type="spellEnd"/>
            <w:r w:rsidRPr="002E3C60">
              <w:rPr>
                <w:i/>
                <w:iCs/>
                <w:sz w:val="20"/>
                <w:szCs w:val="22"/>
              </w:rPr>
              <w:t xml:space="preserve"> is the village of the De Jesus Dionisio family </w:t>
            </w:r>
          </w:p>
          <w:p w14:paraId="012EE0E0" w14:textId="77777777" w:rsidR="00ED5395" w:rsidRPr="002E3C60" w:rsidRDefault="00ED5395" w:rsidP="00860E7E">
            <w:pPr>
              <w:jc w:val="both"/>
              <w:rPr>
                <w:sz w:val="20"/>
                <w:szCs w:val="22"/>
              </w:rPr>
            </w:pPr>
            <w:r w:rsidRPr="002E3C60">
              <w:rPr>
                <w:i/>
                <w:iCs/>
                <w:sz w:val="20"/>
                <w:szCs w:val="22"/>
              </w:rPr>
              <w:t>I am a person here by treaty</w:t>
            </w:r>
          </w:p>
          <w:p w14:paraId="7E759C15" w14:textId="77777777" w:rsidR="00ED5395" w:rsidRPr="002E3C60" w:rsidRDefault="00ED5395" w:rsidP="00860E7E">
            <w:pPr>
              <w:jc w:val="both"/>
              <w:rPr>
                <w:sz w:val="20"/>
                <w:szCs w:val="22"/>
              </w:rPr>
            </w:pPr>
            <w:r w:rsidRPr="002E3C60">
              <w:rPr>
                <w:i/>
                <w:iCs/>
                <w:sz w:val="20"/>
                <w:szCs w:val="22"/>
              </w:rPr>
              <w:t>My name is Rita Dionisio</w:t>
            </w:r>
          </w:p>
          <w:p w14:paraId="555F9471" w14:textId="27D78FD2" w:rsidR="00ED5395" w:rsidRPr="002E3C60" w:rsidRDefault="00ED5395" w:rsidP="00860E7E">
            <w:pPr>
              <w:jc w:val="both"/>
              <w:rPr>
                <w:sz w:val="20"/>
                <w:szCs w:val="22"/>
              </w:rPr>
            </w:pPr>
          </w:p>
        </w:tc>
      </w:tr>
    </w:tbl>
    <w:p w14:paraId="69135504" w14:textId="77777777" w:rsidR="003B722A" w:rsidRPr="002E3C60" w:rsidRDefault="003B722A" w:rsidP="00860E7E">
      <w:pPr>
        <w:jc w:val="both"/>
        <w:rPr>
          <w:rFonts w:cstheme="minorHAnsi"/>
          <w:sz w:val="22"/>
        </w:rPr>
      </w:pPr>
    </w:p>
    <w:p w14:paraId="25B1726A" w14:textId="2F4E793B" w:rsidR="001C198A" w:rsidRPr="002E3C60" w:rsidRDefault="001C198A" w:rsidP="00860E7E">
      <w:pPr>
        <w:jc w:val="both"/>
      </w:pPr>
      <w:r w:rsidRPr="002E3C60">
        <w:t>I</w:t>
      </w:r>
      <w:r w:rsidR="003B722A" w:rsidRPr="002E3C60">
        <w:t xml:space="preserve">n this time of socio-ecological emergency, we </w:t>
      </w:r>
      <w:r w:rsidR="00961B3E" w:rsidRPr="002E3C60">
        <w:t xml:space="preserve">begin </w:t>
      </w:r>
      <w:r w:rsidR="003B722A" w:rsidRPr="002E3C60">
        <w:t>by acknowledging the importance of</w:t>
      </w:r>
      <w:r w:rsidR="00BF1A0D" w:rsidRPr="002E3C60">
        <w:t xml:space="preserve"> the land </w:t>
      </w:r>
      <w:r w:rsidR="006165FF" w:rsidRPr="002E3C60">
        <w:t>with whom</w:t>
      </w:r>
      <w:r w:rsidR="00BF1A0D" w:rsidRPr="002E3C60">
        <w:t xml:space="preserve"> we live</w:t>
      </w:r>
      <w:r w:rsidR="006F23CE" w:rsidRPr="002E3C60">
        <w:t>,</w:t>
      </w:r>
      <w:r w:rsidR="00BF1A0D" w:rsidRPr="002E3C60">
        <w:t xml:space="preserve"> </w:t>
      </w:r>
      <w:r w:rsidR="00524C30" w:rsidRPr="002E3C60">
        <w:t xml:space="preserve">who </w:t>
      </w:r>
      <w:r w:rsidR="00BF1A0D" w:rsidRPr="002E3C60">
        <w:t xml:space="preserve">can be </w:t>
      </w:r>
      <w:r w:rsidR="00157EB4" w:rsidRPr="002E3C60">
        <w:t xml:space="preserve">both ancestor and territory of </w:t>
      </w:r>
      <w:proofErr w:type="spellStart"/>
      <w:r w:rsidR="00157EB4" w:rsidRPr="002E3C60">
        <w:t>T</w:t>
      </w:r>
      <w:r w:rsidR="52D52D04" w:rsidRPr="002E3C60">
        <w:t>a</w:t>
      </w:r>
      <w:r w:rsidR="00157EB4" w:rsidRPr="002E3C60">
        <w:t>ngata</w:t>
      </w:r>
      <w:proofErr w:type="spellEnd"/>
      <w:r w:rsidR="00157EB4" w:rsidRPr="002E3C60">
        <w:t xml:space="preserve"> W</w:t>
      </w:r>
      <w:r w:rsidR="00BF1A0D" w:rsidRPr="002E3C60">
        <w:t xml:space="preserve">henua, the Indigenous peoples </w:t>
      </w:r>
      <w:r w:rsidR="00524C30" w:rsidRPr="002E3C60">
        <w:t>(</w:t>
      </w:r>
      <w:proofErr w:type="spellStart"/>
      <w:r w:rsidR="00524C30" w:rsidRPr="002E3C60">
        <w:t>tangata</w:t>
      </w:r>
      <w:proofErr w:type="spellEnd"/>
      <w:r w:rsidR="00524C30" w:rsidRPr="002E3C60">
        <w:t xml:space="preserve">) </w:t>
      </w:r>
      <w:r w:rsidR="00BF1A0D" w:rsidRPr="002E3C60">
        <w:t>of this land</w:t>
      </w:r>
      <w:r w:rsidR="00524C30" w:rsidRPr="002E3C60">
        <w:t xml:space="preserve"> (whenua)</w:t>
      </w:r>
      <w:r w:rsidR="00BF1A0D" w:rsidRPr="002E3C60">
        <w:t>.</w:t>
      </w:r>
      <w:r w:rsidR="003B722A" w:rsidRPr="002E3C60">
        <w:t xml:space="preserve"> </w:t>
      </w:r>
      <w:r w:rsidR="000B15D1" w:rsidRPr="002E3C60">
        <w:t>Before we begin our argument, we</w:t>
      </w:r>
      <w:r w:rsidR="003B722A" w:rsidRPr="002E3C60">
        <w:t xml:space="preserve"> draw on the Māori custom of </w:t>
      </w:r>
      <w:proofErr w:type="spellStart"/>
      <w:r w:rsidR="003B722A" w:rsidRPr="002E3C60">
        <w:t>pepeha</w:t>
      </w:r>
      <w:proofErr w:type="spellEnd"/>
      <w:r w:rsidR="003B722A" w:rsidRPr="002E3C60">
        <w:t>, short introductions that place us in the landscapes of</w:t>
      </w:r>
      <w:r w:rsidR="000B15D1" w:rsidRPr="002E3C60">
        <w:t xml:space="preserve"> </w:t>
      </w:r>
      <w:r w:rsidR="003B722A" w:rsidRPr="002E3C60">
        <w:t xml:space="preserve">our ancestors, to acknowledge our relationships to </w:t>
      </w:r>
      <w:r w:rsidR="000B15D1" w:rsidRPr="002E3C60">
        <w:t>those who come</w:t>
      </w:r>
      <w:r w:rsidR="003B722A" w:rsidRPr="002E3C60">
        <w:t xml:space="preserve"> before us. </w:t>
      </w:r>
      <w:r w:rsidR="5DADC916" w:rsidRPr="002E3C60">
        <w:t xml:space="preserve">In the </w:t>
      </w:r>
      <w:proofErr w:type="spellStart"/>
      <w:r w:rsidR="5DADC916" w:rsidRPr="002E3C60">
        <w:t>pepeha</w:t>
      </w:r>
      <w:proofErr w:type="spellEnd"/>
      <w:r w:rsidR="5DADC916" w:rsidRPr="002E3C60">
        <w:t xml:space="preserve"> w</w:t>
      </w:r>
      <w:r w:rsidR="003B722A" w:rsidRPr="002E3C60">
        <w:t>e acknowledge our positionalities as Indigenous</w:t>
      </w:r>
      <w:r w:rsidR="2E26FF4B" w:rsidRPr="002E3C60">
        <w:t>-</w:t>
      </w:r>
      <w:r w:rsidR="003B722A" w:rsidRPr="002E3C60">
        <w:t xml:space="preserve">Māori, </w:t>
      </w:r>
      <w:proofErr w:type="spellStart"/>
      <w:r w:rsidR="003B722A" w:rsidRPr="002E3C60">
        <w:t>Pākehā</w:t>
      </w:r>
      <w:proofErr w:type="spellEnd"/>
      <w:r w:rsidR="003B722A" w:rsidRPr="002E3C60">
        <w:t xml:space="preserve"> New Zealand European, and a more recent European migrant</w:t>
      </w:r>
      <w:r w:rsidR="00524C30" w:rsidRPr="002E3C60">
        <w:t>, and the lands that have nourished us thus far. We acknowledge our interconnectedness with others in the wider human and more than human collective that has b</w:t>
      </w:r>
      <w:r w:rsidR="003039A1" w:rsidRPr="002E3C60">
        <w:t>rought forth our collaboration</w:t>
      </w:r>
      <w:r w:rsidR="00127C1C" w:rsidRPr="002E3C60">
        <w:t xml:space="preserve"> </w:t>
      </w:r>
      <w:r w:rsidR="003039A1" w:rsidRPr="002E3C60">
        <w:t xml:space="preserve">with each other, the wider research teams, </w:t>
      </w:r>
      <w:r w:rsidR="00F649C5" w:rsidRPr="002E3C60">
        <w:t xml:space="preserve">the </w:t>
      </w:r>
      <w:r w:rsidR="00896326" w:rsidRPr="002E3C60">
        <w:t>i</w:t>
      </w:r>
      <w:r w:rsidR="00F649C5" w:rsidRPr="002E3C60">
        <w:t xml:space="preserve">wi (kin group) organisation </w:t>
      </w:r>
      <w:proofErr w:type="spellStart"/>
      <w:r w:rsidR="00F649C5" w:rsidRPr="002E3C60">
        <w:t>Te</w:t>
      </w:r>
      <w:proofErr w:type="spellEnd"/>
      <w:r w:rsidR="00F649C5" w:rsidRPr="002E3C60">
        <w:t xml:space="preserve"> Tatau o </w:t>
      </w:r>
      <w:proofErr w:type="spellStart"/>
      <w:r w:rsidR="00F649C5" w:rsidRPr="002E3C60">
        <w:t>Te</w:t>
      </w:r>
      <w:proofErr w:type="spellEnd"/>
      <w:r w:rsidR="00F649C5" w:rsidRPr="002E3C60">
        <w:t xml:space="preserve"> </w:t>
      </w:r>
      <w:proofErr w:type="spellStart"/>
      <w:r w:rsidR="00F649C5" w:rsidRPr="002E3C60">
        <w:t>Arawa</w:t>
      </w:r>
      <w:proofErr w:type="spellEnd"/>
      <w:r w:rsidR="00F649C5" w:rsidRPr="002E3C60">
        <w:t xml:space="preserve"> and </w:t>
      </w:r>
      <w:proofErr w:type="spellStart"/>
      <w:r w:rsidR="00F649C5" w:rsidRPr="002E3C60">
        <w:t>Ngāi</w:t>
      </w:r>
      <w:proofErr w:type="spellEnd"/>
      <w:r w:rsidR="00F649C5" w:rsidRPr="002E3C60">
        <w:t xml:space="preserve"> </w:t>
      </w:r>
      <w:proofErr w:type="spellStart"/>
      <w:r w:rsidR="00F649C5" w:rsidRPr="002E3C60">
        <w:t>Tūāhuriri</w:t>
      </w:r>
      <w:proofErr w:type="spellEnd"/>
      <w:r w:rsidR="00F649C5" w:rsidRPr="002E3C60">
        <w:t xml:space="preserve"> </w:t>
      </w:r>
      <w:proofErr w:type="spellStart"/>
      <w:r w:rsidR="002D491A" w:rsidRPr="002E3C60">
        <w:t>hapu</w:t>
      </w:r>
      <w:proofErr w:type="spellEnd"/>
      <w:r w:rsidR="00127C1C" w:rsidRPr="002E3C60">
        <w:t xml:space="preserve">, and community partners and government organisations that have contributed to the work </w:t>
      </w:r>
      <w:r w:rsidR="00F649C5" w:rsidRPr="002E3C60">
        <w:t>as we move into a new phase of place-based co-created research</w:t>
      </w:r>
      <w:r w:rsidR="003039A1" w:rsidRPr="002E3C60">
        <w:t xml:space="preserve">. </w:t>
      </w:r>
    </w:p>
    <w:p w14:paraId="237F1EEE" w14:textId="77777777" w:rsidR="001C198A" w:rsidRPr="002E3C60" w:rsidRDefault="001C198A" w:rsidP="00860E7E">
      <w:pPr>
        <w:jc w:val="both"/>
      </w:pPr>
    </w:p>
    <w:p w14:paraId="5ED262CE" w14:textId="692B3D09" w:rsidR="003B722A" w:rsidRPr="002E3C60" w:rsidRDefault="00524C30" w:rsidP="00860E7E">
      <w:pPr>
        <w:jc w:val="both"/>
      </w:pPr>
      <w:r w:rsidRPr="002E3C60">
        <w:t xml:space="preserve">Such wider collectives are at the heart of the holistic wellbeing we seek to interrogate, imagine and enable through </w:t>
      </w:r>
      <w:r w:rsidR="003039A1" w:rsidRPr="002E3C60">
        <w:t xml:space="preserve">this paper and </w:t>
      </w:r>
      <w:r w:rsidRPr="002E3C60">
        <w:t xml:space="preserve">our </w:t>
      </w:r>
      <w:r w:rsidR="003039A1" w:rsidRPr="002E3C60">
        <w:t xml:space="preserve">action research </w:t>
      </w:r>
      <w:r w:rsidRPr="002E3C60">
        <w:t>work in co-creating place-based governance frameworks</w:t>
      </w:r>
      <w:r w:rsidR="003039A1" w:rsidRPr="002E3C60">
        <w:t xml:space="preserve"> with the goal of </w:t>
      </w:r>
      <w:proofErr w:type="spellStart"/>
      <w:r w:rsidR="003039A1" w:rsidRPr="002E3C60">
        <w:t>huritanga</w:t>
      </w:r>
      <w:proofErr w:type="spellEnd"/>
      <w:r w:rsidR="00423C1C" w:rsidRPr="002E3C60">
        <w:t>,</w:t>
      </w:r>
      <w:r w:rsidR="0048053D" w:rsidRPr="002E3C60">
        <w:t xml:space="preserve"> </w:t>
      </w:r>
      <w:r w:rsidR="003039A1" w:rsidRPr="002E3C60">
        <w:t>transformation</w:t>
      </w:r>
      <w:r w:rsidR="00423C1C" w:rsidRPr="002E3C60">
        <w:t>,</w:t>
      </w:r>
      <w:r w:rsidR="003039A1" w:rsidRPr="002E3C60">
        <w:t xml:space="preserve"> in times of socio-ecological emergency</w:t>
      </w:r>
      <w:r w:rsidRPr="002E3C60">
        <w:t>. In short, we do not come to this dialogue in a neutral objective way</w:t>
      </w:r>
      <w:r w:rsidR="00423C1C" w:rsidRPr="002E3C60">
        <w:t>;</w:t>
      </w:r>
      <w:r w:rsidRPr="002E3C60">
        <w:t xml:space="preserve"> we do not seek to separate ourselves from the arguments we make and the research actions we engage in. </w:t>
      </w:r>
      <w:r w:rsidR="00A3045F" w:rsidRPr="002E3C60">
        <w:t xml:space="preserve">Like </w:t>
      </w:r>
      <w:proofErr w:type="spellStart"/>
      <w:r w:rsidR="000551E5" w:rsidRPr="002E3C60">
        <w:t>Livermann</w:t>
      </w:r>
      <w:proofErr w:type="spellEnd"/>
      <w:r w:rsidR="000551E5" w:rsidRPr="002E3C60">
        <w:t xml:space="preserve"> </w:t>
      </w:r>
      <w:r w:rsidR="00A3045F" w:rsidRPr="002E3C60">
        <w:t xml:space="preserve">(2018), who </w:t>
      </w:r>
      <w:r w:rsidR="000551E5" w:rsidRPr="002E3C60">
        <w:t>call</w:t>
      </w:r>
      <w:r w:rsidR="00A3045F" w:rsidRPr="002E3C60">
        <w:t>ed</w:t>
      </w:r>
      <w:r w:rsidR="000551E5" w:rsidRPr="002E3C60">
        <w:t xml:space="preserve"> for scholars</w:t>
      </w:r>
      <w:r w:rsidR="00A3045F" w:rsidRPr="002E3C60">
        <w:t xml:space="preserve"> and readers of </w:t>
      </w:r>
      <w:r w:rsidR="00A3045F" w:rsidRPr="002E3C60">
        <w:rPr>
          <w:i/>
        </w:rPr>
        <w:t>Dialogues in Human Geography</w:t>
      </w:r>
      <w:r w:rsidR="000551E5" w:rsidRPr="002E3C60">
        <w:t xml:space="preserve"> to engage </w:t>
      </w:r>
      <w:r w:rsidR="00A3045F" w:rsidRPr="002E3C60">
        <w:t>with governance processes such as the SDGs, we seek to engage awkwardly</w:t>
      </w:r>
      <w:r w:rsidR="000551E5" w:rsidRPr="002E3C60">
        <w:t xml:space="preserve"> in</w:t>
      </w:r>
      <w:r w:rsidR="00A3045F" w:rsidRPr="002E3C60">
        <w:t xml:space="preserve"> the essential</w:t>
      </w:r>
      <w:r w:rsidR="000551E5" w:rsidRPr="002E3C60">
        <w:t xml:space="preserve"> change-making</w:t>
      </w:r>
      <w:r w:rsidR="00A3045F" w:rsidRPr="002E3C60">
        <w:t xml:space="preserve"> of our time of ecological crisis,</w:t>
      </w:r>
      <w:r w:rsidR="000551E5" w:rsidRPr="002E3C60">
        <w:t xml:space="preserve"> rather than merely critiquing. </w:t>
      </w:r>
      <w:r w:rsidRPr="002E3C60">
        <w:t xml:space="preserve">We seek – with varying success </w:t>
      </w:r>
      <w:r w:rsidR="00165AD6" w:rsidRPr="002E3C60">
        <w:t>–</w:t>
      </w:r>
      <w:r w:rsidRPr="002E3C60">
        <w:t xml:space="preserve"> to stay in the place of immanence rather than transcendence. We choose to </w:t>
      </w:r>
      <w:r w:rsidR="00A3045F" w:rsidRPr="002E3C60">
        <w:t xml:space="preserve">awkwardly </w:t>
      </w:r>
      <w:r w:rsidRPr="002E3C60">
        <w:t>engage</w:t>
      </w:r>
      <w:r w:rsidR="00A3045F" w:rsidRPr="002E3C60">
        <w:t xml:space="preserve"> (Tsing, 2005)</w:t>
      </w:r>
      <w:r w:rsidRPr="002E3C60">
        <w:t xml:space="preserve">, to </w:t>
      </w:r>
      <w:r w:rsidR="007B17AA" w:rsidRPr="002E3C60">
        <w:t>‘</w:t>
      </w:r>
      <w:r w:rsidRPr="002E3C60">
        <w:t xml:space="preserve">stay with the </w:t>
      </w:r>
      <w:r w:rsidR="00F37731" w:rsidRPr="002E3C60">
        <w:t>trouble</w:t>
      </w:r>
      <w:r w:rsidR="007B17AA" w:rsidRPr="002E3C60">
        <w:t>’</w:t>
      </w:r>
      <w:r w:rsidR="003039A1" w:rsidRPr="002E3C60">
        <w:t xml:space="preserve"> (Haraway</w:t>
      </w:r>
      <w:r w:rsidR="00A3045F" w:rsidRPr="002E3C60">
        <w:t>, 2018</w:t>
      </w:r>
      <w:r w:rsidR="003039A1" w:rsidRPr="002E3C60">
        <w:t>)</w:t>
      </w:r>
      <w:r w:rsidRPr="002E3C60">
        <w:t>,</w:t>
      </w:r>
      <w:r w:rsidR="00644D49" w:rsidRPr="002E3C60">
        <w:t xml:space="preserve"> to ‘muck in’</w:t>
      </w:r>
      <w:r w:rsidR="003039A1" w:rsidRPr="002E3C60">
        <w:t xml:space="preserve"> (Wright</w:t>
      </w:r>
      <w:r w:rsidR="00A3045F" w:rsidRPr="002E3C60">
        <w:t>, 2017</w:t>
      </w:r>
      <w:r w:rsidR="003039A1" w:rsidRPr="002E3C60">
        <w:t>)</w:t>
      </w:r>
      <w:r w:rsidR="00644D49" w:rsidRPr="002E3C60">
        <w:t>,</w:t>
      </w:r>
      <w:r w:rsidRPr="002E3C60">
        <w:t xml:space="preserve"> </w:t>
      </w:r>
      <w:r w:rsidR="00355954" w:rsidRPr="002E3C60">
        <w:t>to be creative and collaborative with our community partners and our more-than-human relations in place</w:t>
      </w:r>
      <w:r w:rsidR="00644D49" w:rsidRPr="002E3C60">
        <w:t xml:space="preserve">. We aim </w:t>
      </w:r>
      <w:r w:rsidR="00F649C5" w:rsidRPr="002E3C60">
        <w:t xml:space="preserve">in this research programme </w:t>
      </w:r>
      <w:r w:rsidR="00644D49" w:rsidRPr="002E3C60">
        <w:t xml:space="preserve">to </w:t>
      </w:r>
      <w:r w:rsidR="00644D49" w:rsidRPr="002E3C60">
        <w:rPr>
          <w:i/>
        </w:rPr>
        <w:t>do</w:t>
      </w:r>
      <w:r w:rsidR="00644D49" w:rsidRPr="002E3C60">
        <w:t xml:space="preserve"> something, something more than critique, but yet to not be naïve in the fraught power relations of such an endeavour. This paper represents some of that story</w:t>
      </w:r>
      <w:r w:rsidR="001C198A" w:rsidRPr="002E3C60">
        <w:t xml:space="preserve">, and sets a </w:t>
      </w:r>
      <w:proofErr w:type="spellStart"/>
      <w:r w:rsidR="001C198A" w:rsidRPr="002E3C60">
        <w:t>tūāpapa</w:t>
      </w:r>
      <w:proofErr w:type="spellEnd"/>
      <w:r w:rsidR="001C198A" w:rsidRPr="002E3C60">
        <w:t xml:space="preserve"> or foundation for our work as we move forward in co-creating wellbeing-led governance tools in place. </w:t>
      </w:r>
      <w:r w:rsidR="00644D49" w:rsidRPr="002E3C60">
        <w:t xml:space="preserve"> </w:t>
      </w:r>
    </w:p>
    <w:p w14:paraId="48256A94" w14:textId="77777777" w:rsidR="003B722A" w:rsidRPr="002E3C60" w:rsidRDefault="003B722A" w:rsidP="00860E7E">
      <w:pPr>
        <w:jc w:val="both"/>
      </w:pPr>
    </w:p>
    <w:p w14:paraId="5E767F43" w14:textId="4389DC28" w:rsidR="005F16A8" w:rsidRPr="002E3C60" w:rsidRDefault="006F5827" w:rsidP="00860E7E">
      <w:pPr>
        <w:jc w:val="both"/>
        <w:rPr>
          <w:color w:val="000000" w:themeColor="text1"/>
        </w:rPr>
      </w:pPr>
      <w:r w:rsidRPr="002E3C60">
        <w:rPr>
          <w:color w:val="000000" w:themeColor="text1"/>
        </w:rPr>
        <w:t>Wellbeing</w:t>
      </w:r>
      <w:r w:rsidR="0052654C" w:rsidRPr="002E3C60">
        <w:rPr>
          <w:color w:val="000000" w:themeColor="text1"/>
        </w:rPr>
        <w:t>-led</w:t>
      </w:r>
      <w:r w:rsidRPr="002E3C60">
        <w:rPr>
          <w:color w:val="000000" w:themeColor="text1"/>
        </w:rPr>
        <w:t xml:space="preserve"> governance is </w:t>
      </w:r>
      <w:r w:rsidR="003039A1" w:rsidRPr="002E3C60">
        <w:rPr>
          <w:color w:val="000000" w:themeColor="text1"/>
        </w:rPr>
        <w:t xml:space="preserve">well overdue. Decision-making centred on human and ecological wellbeing is </w:t>
      </w:r>
      <w:r w:rsidRPr="002E3C60">
        <w:rPr>
          <w:color w:val="000000" w:themeColor="text1"/>
        </w:rPr>
        <w:t>a matter of crucial importance in the context of d</w:t>
      </w:r>
      <w:r w:rsidR="001C4D1A" w:rsidRPr="002E3C60">
        <w:rPr>
          <w:color w:val="000000" w:themeColor="text1"/>
        </w:rPr>
        <w:t xml:space="preserve">iverse </w:t>
      </w:r>
      <w:r w:rsidR="00B14E02" w:rsidRPr="002E3C60">
        <w:rPr>
          <w:color w:val="000000" w:themeColor="text1"/>
        </w:rPr>
        <w:t xml:space="preserve">and compounding </w:t>
      </w:r>
      <w:r w:rsidR="001C3680" w:rsidRPr="002E3C60">
        <w:rPr>
          <w:color w:val="000000" w:themeColor="text1"/>
        </w:rPr>
        <w:t xml:space="preserve">worldwide </w:t>
      </w:r>
      <w:r w:rsidR="001C4D1A" w:rsidRPr="002E3C60">
        <w:rPr>
          <w:color w:val="000000" w:themeColor="text1"/>
        </w:rPr>
        <w:t>crises</w:t>
      </w:r>
      <w:r w:rsidR="0D97F1DF" w:rsidRPr="002E3C60">
        <w:rPr>
          <w:color w:val="000000" w:themeColor="text1"/>
        </w:rPr>
        <w:t xml:space="preserve"> </w:t>
      </w:r>
      <w:r w:rsidR="001C4D1A" w:rsidRPr="002E3C60">
        <w:rPr>
          <w:color w:val="000000" w:themeColor="text1"/>
        </w:rPr>
        <w:t>– including those of climates, economies,</w:t>
      </w:r>
      <w:r w:rsidR="001C3680" w:rsidRPr="002E3C60">
        <w:rPr>
          <w:color w:val="000000" w:themeColor="text1"/>
        </w:rPr>
        <w:t xml:space="preserve"> urbanisation,</w:t>
      </w:r>
      <w:r w:rsidR="00DE11DA" w:rsidRPr="002E3C60">
        <w:rPr>
          <w:color w:val="000000" w:themeColor="text1"/>
        </w:rPr>
        <w:t xml:space="preserve"> pandemic</w:t>
      </w:r>
      <w:r w:rsidR="007B43CE" w:rsidRPr="002E3C60">
        <w:rPr>
          <w:color w:val="000000" w:themeColor="text1"/>
        </w:rPr>
        <w:t>s,</w:t>
      </w:r>
      <w:r w:rsidR="001C4D1A" w:rsidRPr="002E3C60">
        <w:rPr>
          <w:color w:val="000000" w:themeColor="text1"/>
        </w:rPr>
        <w:t xml:space="preserve"> and accelerated extinction</w:t>
      </w:r>
      <w:r w:rsidR="001C3680" w:rsidRPr="002E3C60">
        <w:rPr>
          <w:color w:val="000000" w:themeColor="text1"/>
        </w:rPr>
        <w:t xml:space="preserve"> of </w:t>
      </w:r>
      <w:r w:rsidR="003C62A4" w:rsidRPr="002E3C60">
        <w:rPr>
          <w:color w:val="000000" w:themeColor="text1"/>
        </w:rPr>
        <w:t xml:space="preserve">species and </w:t>
      </w:r>
      <w:r w:rsidR="001C3680" w:rsidRPr="002E3C60">
        <w:rPr>
          <w:color w:val="000000" w:themeColor="text1"/>
        </w:rPr>
        <w:t>culture</w:t>
      </w:r>
      <w:r w:rsidRPr="002E3C60">
        <w:rPr>
          <w:color w:val="000000" w:themeColor="text1"/>
        </w:rPr>
        <w:t xml:space="preserve">s. </w:t>
      </w:r>
      <w:r w:rsidR="003039A1" w:rsidRPr="002E3C60">
        <w:rPr>
          <w:color w:val="000000" w:themeColor="text1"/>
        </w:rPr>
        <w:t xml:space="preserve">Global </w:t>
      </w:r>
      <w:r w:rsidR="001C4D1A" w:rsidRPr="002E3C60">
        <w:rPr>
          <w:color w:val="000000" w:themeColor="text1"/>
        </w:rPr>
        <w:t>governance approaches</w:t>
      </w:r>
      <w:r w:rsidR="00311ECF" w:rsidRPr="002E3C60">
        <w:rPr>
          <w:color w:val="000000" w:themeColor="text1"/>
        </w:rPr>
        <w:t xml:space="preserve"> based on privileging GDP export-oriented growth through global international divisions of labour </w:t>
      </w:r>
      <w:r w:rsidRPr="002E3C60">
        <w:rPr>
          <w:color w:val="000000" w:themeColor="text1"/>
        </w:rPr>
        <w:t>are</w:t>
      </w:r>
      <w:r w:rsidR="00311ECF" w:rsidRPr="002E3C60">
        <w:rPr>
          <w:color w:val="000000" w:themeColor="text1"/>
        </w:rPr>
        <w:t xml:space="preserve"> simply</w:t>
      </w:r>
      <w:r w:rsidRPr="002E3C60">
        <w:rPr>
          <w:color w:val="000000" w:themeColor="text1"/>
        </w:rPr>
        <w:t xml:space="preserve"> insufficient</w:t>
      </w:r>
      <w:r w:rsidR="00311ECF" w:rsidRPr="002E3C60">
        <w:rPr>
          <w:color w:val="000000" w:themeColor="text1"/>
        </w:rPr>
        <w:t xml:space="preserve"> </w:t>
      </w:r>
      <w:r w:rsidR="003039A1" w:rsidRPr="002E3C60">
        <w:rPr>
          <w:color w:val="000000" w:themeColor="text1"/>
        </w:rPr>
        <w:t>in fostering</w:t>
      </w:r>
      <w:r w:rsidR="5A1F044C" w:rsidRPr="002E3C60">
        <w:rPr>
          <w:color w:val="000000" w:themeColor="text1"/>
        </w:rPr>
        <w:t xml:space="preserve"> </w:t>
      </w:r>
      <w:r w:rsidR="00311ECF" w:rsidRPr="002E3C60">
        <w:rPr>
          <w:color w:val="000000" w:themeColor="text1"/>
        </w:rPr>
        <w:t>wellbeing</w:t>
      </w:r>
      <w:r w:rsidR="003039A1" w:rsidRPr="002E3C60">
        <w:rPr>
          <w:color w:val="000000" w:themeColor="text1"/>
        </w:rPr>
        <w:t xml:space="preserve"> for the vast majority of ecological systems and human societies</w:t>
      </w:r>
      <w:r w:rsidR="00311ECF" w:rsidRPr="002E3C60">
        <w:rPr>
          <w:color w:val="000000" w:themeColor="text1"/>
        </w:rPr>
        <w:t xml:space="preserve">. In the context of the ongoing COVID-19 pandemic, the utter </w:t>
      </w:r>
      <w:r w:rsidR="001D303C" w:rsidRPr="002E3C60">
        <w:rPr>
          <w:color w:val="000000" w:themeColor="text1"/>
        </w:rPr>
        <w:t xml:space="preserve">inadequacy of </w:t>
      </w:r>
      <w:r w:rsidR="001D303C" w:rsidRPr="002E3C60">
        <w:rPr>
          <w:color w:val="000000" w:themeColor="text1"/>
        </w:rPr>
        <w:lastRenderedPageBreak/>
        <w:t>some governance systems</w:t>
      </w:r>
      <w:r w:rsidR="00311ECF" w:rsidRPr="002E3C60">
        <w:rPr>
          <w:color w:val="000000" w:themeColor="text1"/>
        </w:rPr>
        <w:t xml:space="preserve"> have been highlighted</w:t>
      </w:r>
      <w:r w:rsidR="000E7CB7" w:rsidRPr="002E3C60">
        <w:rPr>
          <w:color w:val="000000" w:themeColor="text1"/>
        </w:rPr>
        <w:t xml:space="preserve"> </w:t>
      </w:r>
      <w:r w:rsidR="000E7CB7" w:rsidRPr="002E3C60">
        <w:t xml:space="preserve">(Chapman &amp; </w:t>
      </w:r>
      <w:proofErr w:type="spellStart"/>
      <w:r w:rsidR="000E7CB7" w:rsidRPr="002E3C60">
        <w:t>Blaschke</w:t>
      </w:r>
      <w:proofErr w:type="spellEnd"/>
      <w:r w:rsidR="000E7CB7" w:rsidRPr="002E3C60">
        <w:t>, 2020; Hepburn et al., 2020; Oldekop et al., 2020)</w:t>
      </w:r>
      <w:r w:rsidR="00311ECF" w:rsidRPr="002E3C60">
        <w:rPr>
          <w:color w:val="000000" w:themeColor="text1"/>
        </w:rPr>
        <w:t xml:space="preserve">, in particular, </w:t>
      </w:r>
      <w:r w:rsidR="001D303C" w:rsidRPr="002E3C60">
        <w:rPr>
          <w:color w:val="000000" w:themeColor="text1"/>
        </w:rPr>
        <w:t>where wellbeing is not central to governance practices</w:t>
      </w:r>
      <w:r w:rsidR="00311ECF" w:rsidRPr="002E3C60">
        <w:rPr>
          <w:color w:val="000000" w:themeColor="text1"/>
        </w:rPr>
        <w:t>.</w:t>
      </w:r>
      <w:r w:rsidR="00DE11DA" w:rsidRPr="002E3C60">
        <w:rPr>
          <w:color w:val="000000" w:themeColor="text1"/>
        </w:rPr>
        <w:t xml:space="preserve"> </w:t>
      </w:r>
      <w:r w:rsidR="00311ECF" w:rsidRPr="002E3C60">
        <w:rPr>
          <w:color w:val="000000" w:themeColor="text1"/>
        </w:rPr>
        <w:t>The enormous importance and</w:t>
      </w:r>
      <w:r w:rsidR="00E17402" w:rsidRPr="002E3C60">
        <w:rPr>
          <w:color w:val="000000" w:themeColor="text1"/>
        </w:rPr>
        <w:t xml:space="preserve"> </w:t>
      </w:r>
      <w:r w:rsidR="00CE6B24" w:rsidRPr="002E3C60">
        <w:rPr>
          <w:color w:val="000000" w:themeColor="text1"/>
        </w:rPr>
        <w:t>potential of wellbeing-led governance</w:t>
      </w:r>
      <w:r w:rsidR="005F16A8" w:rsidRPr="002E3C60">
        <w:rPr>
          <w:color w:val="000000" w:themeColor="text1"/>
        </w:rPr>
        <w:t xml:space="preserve"> </w:t>
      </w:r>
      <w:r w:rsidR="0521EF90" w:rsidRPr="002E3C60">
        <w:rPr>
          <w:color w:val="000000" w:themeColor="text1"/>
        </w:rPr>
        <w:t>is</w:t>
      </w:r>
      <w:r w:rsidR="00311ECF" w:rsidRPr="002E3C60">
        <w:rPr>
          <w:color w:val="000000" w:themeColor="text1"/>
        </w:rPr>
        <w:t xml:space="preserve"> starkly evident. </w:t>
      </w:r>
      <w:r w:rsidR="05F851A0" w:rsidRPr="002E3C60">
        <w:rPr>
          <w:color w:val="000000" w:themeColor="text1"/>
        </w:rPr>
        <w:t>Yet f</w:t>
      </w:r>
      <w:r w:rsidR="00311ECF" w:rsidRPr="002E3C60">
        <w:rPr>
          <w:color w:val="000000" w:themeColor="text1"/>
        </w:rPr>
        <w:t>or too long, wellbeing governance practices have separated out the ‘social’ from the ‘economic’ from the ‘ecological’</w:t>
      </w:r>
      <w:r w:rsidR="00510C81" w:rsidRPr="002E3C60">
        <w:rPr>
          <w:color w:val="000000" w:themeColor="text1"/>
        </w:rPr>
        <w:t xml:space="preserve"> from the ‘geological’</w:t>
      </w:r>
      <w:r w:rsidR="00311ECF" w:rsidRPr="002E3C60">
        <w:rPr>
          <w:color w:val="000000" w:themeColor="text1"/>
        </w:rPr>
        <w:t xml:space="preserve">, as if these </w:t>
      </w:r>
      <w:r w:rsidR="74DB4B6A" w:rsidRPr="002E3C60">
        <w:rPr>
          <w:color w:val="000000" w:themeColor="text1"/>
        </w:rPr>
        <w:t xml:space="preserve">dimensions </w:t>
      </w:r>
      <w:r w:rsidR="00311ECF" w:rsidRPr="002E3C60">
        <w:rPr>
          <w:color w:val="000000" w:themeColor="text1"/>
        </w:rPr>
        <w:t xml:space="preserve">were not interconnected and immanently </w:t>
      </w:r>
      <w:r w:rsidR="00510C81" w:rsidRPr="002E3C60">
        <w:rPr>
          <w:color w:val="000000" w:themeColor="text1"/>
        </w:rPr>
        <w:t xml:space="preserve">present in a complex lifeworld that has always been more than ‘us’. </w:t>
      </w:r>
    </w:p>
    <w:p w14:paraId="02FD22D5" w14:textId="77777777" w:rsidR="005F16A8" w:rsidRPr="002E3C60" w:rsidRDefault="005F16A8" w:rsidP="00860E7E">
      <w:pPr>
        <w:jc w:val="both"/>
      </w:pPr>
    </w:p>
    <w:p w14:paraId="442DF1A9" w14:textId="483544BA" w:rsidR="00EF1404" w:rsidRPr="002E3C60" w:rsidRDefault="3E4A948B" w:rsidP="00860E7E">
      <w:pPr>
        <w:jc w:val="both"/>
        <w:rPr>
          <w:color w:val="000000" w:themeColor="text1"/>
        </w:rPr>
      </w:pPr>
      <w:r w:rsidRPr="002E3C60">
        <w:rPr>
          <w:color w:val="000000" w:themeColor="text1"/>
          <w:lang w:val="mi-NZ"/>
        </w:rPr>
        <w:t xml:space="preserve">Governance, at its best, involves the coordination </w:t>
      </w:r>
      <w:r w:rsidR="09BCA685" w:rsidRPr="002E3C60">
        <w:rPr>
          <w:color w:val="000000" w:themeColor="text1"/>
          <w:lang w:val="mi-NZ"/>
        </w:rPr>
        <w:t xml:space="preserve">of </w:t>
      </w:r>
      <w:r w:rsidRPr="002E3C60">
        <w:rPr>
          <w:color w:val="000000" w:themeColor="text1"/>
          <w:lang w:val="mi-NZ"/>
        </w:rPr>
        <w:t xml:space="preserve">societal interactions and </w:t>
      </w:r>
      <w:r w:rsidR="5333596E" w:rsidRPr="002E3C60">
        <w:rPr>
          <w:color w:val="000000" w:themeColor="text1"/>
          <w:lang w:val="mi-NZ"/>
        </w:rPr>
        <w:t xml:space="preserve">outcomes that give effect to shared cultural </w:t>
      </w:r>
      <w:r w:rsidR="6B631E09" w:rsidRPr="002E3C60">
        <w:rPr>
          <w:color w:val="000000" w:themeColor="text1"/>
          <w:lang w:val="mi-NZ"/>
        </w:rPr>
        <w:t xml:space="preserve">concepts, </w:t>
      </w:r>
      <w:r w:rsidR="5333596E" w:rsidRPr="002E3C60">
        <w:rPr>
          <w:color w:val="000000" w:themeColor="text1"/>
          <w:lang w:val="mi-NZ"/>
        </w:rPr>
        <w:t>values and intentions</w:t>
      </w:r>
      <w:r w:rsidR="45DDA256" w:rsidRPr="002E3C60">
        <w:t xml:space="preserve"> (Yates, 201</w:t>
      </w:r>
      <w:r w:rsidR="00E246E1" w:rsidRPr="002E3C60">
        <w:t>9b</w:t>
      </w:r>
      <w:r w:rsidR="45DDA256" w:rsidRPr="002E3C60">
        <w:t>).</w:t>
      </w:r>
      <w:r w:rsidR="45DDA256" w:rsidRPr="002E3C60">
        <w:rPr>
          <w:color w:val="000000" w:themeColor="text1"/>
        </w:rPr>
        <w:t xml:space="preserve"> </w:t>
      </w:r>
      <w:r w:rsidR="00E246E1" w:rsidRPr="002E3C60">
        <w:rPr>
          <w:color w:val="000000" w:themeColor="text1"/>
        </w:rPr>
        <w:t xml:space="preserve">In </w:t>
      </w:r>
      <w:r w:rsidR="00E246E1" w:rsidRPr="002E3C60">
        <w:t xml:space="preserve">many Indigenous contexts governance is enacted for the vitality or wellbeing of </w:t>
      </w:r>
      <w:r w:rsidR="00C738E6" w:rsidRPr="002E3C60">
        <w:t>‘</w:t>
      </w:r>
      <w:r w:rsidR="00E246E1" w:rsidRPr="002E3C60">
        <w:t>human/more-than-human hybrid collectives</w:t>
      </w:r>
      <w:r w:rsidR="00C738E6" w:rsidRPr="002E3C60">
        <w:t xml:space="preserve">’ </w:t>
      </w:r>
      <w:r w:rsidR="00C738E6" w:rsidRPr="002E3C60">
        <w:rPr>
          <w:noProof/>
        </w:rPr>
        <w:t>(Dombroski 2016)</w:t>
      </w:r>
      <w:r w:rsidR="00E246E1" w:rsidRPr="002E3C60">
        <w:t>, rather than purely for and by humans.</w:t>
      </w:r>
      <w:r w:rsidR="00221A2D" w:rsidRPr="002E3C60">
        <w:t xml:space="preserve"> </w:t>
      </w:r>
      <w:r w:rsidR="28E8DD23" w:rsidRPr="002E3C60">
        <w:rPr>
          <w:color w:val="000000" w:themeColor="text1"/>
        </w:rPr>
        <w:t xml:space="preserve">We use the term wellbeing-led governance </w:t>
      </w:r>
      <w:r w:rsidR="00E246E1" w:rsidRPr="002E3C60">
        <w:rPr>
          <w:color w:val="000000" w:themeColor="text1"/>
        </w:rPr>
        <w:t xml:space="preserve">here </w:t>
      </w:r>
      <w:r w:rsidR="28E8DD23" w:rsidRPr="002E3C60">
        <w:rPr>
          <w:color w:val="000000" w:themeColor="text1"/>
        </w:rPr>
        <w:t>to refer to forms that directly address wellbeing as a core element of decision-making</w:t>
      </w:r>
      <w:r w:rsidR="007B17AA" w:rsidRPr="002E3C60">
        <w:rPr>
          <w:color w:val="000000" w:themeColor="text1"/>
        </w:rPr>
        <w:t>,</w:t>
      </w:r>
      <w:r w:rsidR="000551E5" w:rsidRPr="002E3C60">
        <w:rPr>
          <w:color w:val="000000" w:themeColor="text1"/>
        </w:rPr>
        <w:t xml:space="preserve"> thus representing a significant shift in governance orientation</w:t>
      </w:r>
      <w:r w:rsidR="28E8DD23" w:rsidRPr="002E3C60">
        <w:rPr>
          <w:color w:val="000000" w:themeColor="text1"/>
        </w:rPr>
        <w:t>.</w:t>
      </w:r>
      <w:r w:rsidR="00EF1404" w:rsidRPr="002E3C60">
        <w:rPr>
          <w:color w:val="000000" w:themeColor="text1"/>
        </w:rPr>
        <w:t xml:space="preserve"> </w:t>
      </w:r>
      <w:r w:rsidR="28E8DD23" w:rsidRPr="002E3C60">
        <w:rPr>
          <w:color w:val="000000" w:themeColor="text1"/>
        </w:rPr>
        <w:t>Such</w:t>
      </w:r>
      <w:r w:rsidR="4EFBCD08" w:rsidRPr="002E3C60">
        <w:rPr>
          <w:color w:val="000000" w:themeColor="text1"/>
        </w:rPr>
        <w:t xml:space="preserve"> </w:t>
      </w:r>
      <w:r w:rsidR="1A4EA899" w:rsidRPr="002E3C60">
        <w:rPr>
          <w:color w:val="000000" w:themeColor="text1"/>
        </w:rPr>
        <w:t xml:space="preserve">governance </w:t>
      </w:r>
      <w:r w:rsidR="18832DFD" w:rsidRPr="002E3C60">
        <w:rPr>
          <w:color w:val="000000" w:themeColor="text1"/>
        </w:rPr>
        <w:t>has</w:t>
      </w:r>
      <w:r w:rsidR="1A4EA899" w:rsidRPr="002E3C60">
        <w:rPr>
          <w:color w:val="000000" w:themeColor="text1"/>
        </w:rPr>
        <w:t xml:space="preserve"> transformative potential as it </w:t>
      </w:r>
      <w:r w:rsidR="4255C730" w:rsidRPr="002E3C60">
        <w:rPr>
          <w:color w:val="000000" w:themeColor="text1"/>
        </w:rPr>
        <w:t xml:space="preserve">coheres and </w:t>
      </w:r>
      <w:r w:rsidR="0C427322" w:rsidRPr="002E3C60">
        <w:rPr>
          <w:color w:val="000000" w:themeColor="text1"/>
        </w:rPr>
        <w:t>holistically</w:t>
      </w:r>
      <w:r w:rsidR="4255C730" w:rsidRPr="002E3C60">
        <w:rPr>
          <w:color w:val="000000" w:themeColor="text1"/>
        </w:rPr>
        <w:t xml:space="preserve"> </w:t>
      </w:r>
      <w:r w:rsidR="007DAA9E" w:rsidRPr="002E3C60">
        <w:rPr>
          <w:color w:val="000000" w:themeColor="text1"/>
        </w:rPr>
        <w:t xml:space="preserve">directs </w:t>
      </w:r>
      <w:r w:rsidR="4255C730" w:rsidRPr="002E3C60">
        <w:rPr>
          <w:color w:val="000000" w:themeColor="text1"/>
        </w:rPr>
        <w:t>attention</w:t>
      </w:r>
      <w:r w:rsidR="3682C592" w:rsidRPr="002E3C60">
        <w:rPr>
          <w:color w:val="000000" w:themeColor="text1"/>
        </w:rPr>
        <w:t>, analysis</w:t>
      </w:r>
      <w:r w:rsidR="4255C730" w:rsidRPr="002E3C60">
        <w:rPr>
          <w:color w:val="000000" w:themeColor="text1"/>
        </w:rPr>
        <w:t xml:space="preserve"> </w:t>
      </w:r>
      <w:r w:rsidR="084C8965" w:rsidRPr="002E3C60">
        <w:rPr>
          <w:color w:val="000000" w:themeColor="text1"/>
        </w:rPr>
        <w:t xml:space="preserve">and action </w:t>
      </w:r>
      <w:r w:rsidR="4255C730" w:rsidRPr="002E3C60">
        <w:rPr>
          <w:color w:val="000000" w:themeColor="text1"/>
        </w:rPr>
        <w:t xml:space="preserve">toward </w:t>
      </w:r>
      <w:r w:rsidR="00EF1404" w:rsidRPr="002E3C60">
        <w:rPr>
          <w:color w:val="000000" w:themeColor="text1"/>
        </w:rPr>
        <w:t>what sustains life</w:t>
      </w:r>
      <w:r w:rsidR="2DE2DF4A" w:rsidRPr="002E3C60">
        <w:rPr>
          <w:color w:val="000000" w:themeColor="text1"/>
        </w:rPr>
        <w:t xml:space="preserve"> </w:t>
      </w:r>
      <w:r w:rsidR="00EF1404" w:rsidRPr="002E3C60">
        <w:rPr>
          <w:color w:val="000000" w:themeColor="text1"/>
        </w:rPr>
        <w:t xml:space="preserve">meaningfully </w:t>
      </w:r>
      <w:r w:rsidR="1A4EA899" w:rsidRPr="002E3C60">
        <w:rPr>
          <w:color w:val="000000" w:themeColor="text1"/>
        </w:rPr>
        <w:t>(Yates, 2019</w:t>
      </w:r>
      <w:r w:rsidR="00221A2D" w:rsidRPr="002E3C60">
        <w:rPr>
          <w:color w:val="000000" w:themeColor="text1"/>
        </w:rPr>
        <w:t>b</w:t>
      </w:r>
      <w:r w:rsidR="1A4EA899" w:rsidRPr="002E3C60">
        <w:rPr>
          <w:color w:val="000000" w:themeColor="text1"/>
        </w:rPr>
        <w:t xml:space="preserve">). </w:t>
      </w:r>
      <w:r w:rsidR="00E17402" w:rsidRPr="002E3C60">
        <w:rPr>
          <w:color w:val="000000" w:themeColor="text1"/>
        </w:rPr>
        <w:t xml:space="preserve">In </w:t>
      </w:r>
      <w:r w:rsidR="1A52A621" w:rsidRPr="002E3C60">
        <w:rPr>
          <w:color w:val="000000" w:themeColor="text1"/>
        </w:rPr>
        <w:t>recent times there has been a burgeoning of</w:t>
      </w:r>
      <w:r w:rsidR="00E17402" w:rsidRPr="002E3C60">
        <w:rPr>
          <w:color w:val="000000" w:themeColor="text1"/>
        </w:rPr>
        <w:t xml:space="preserve"> </w:t>
      </w:r>
      <w:r w:rsidR="00510C81" w:rsidRPr="002E3C60">
        <w:rPr>
          <w:color w:val="000000" w:themeColor="text1"/>
        </w:rPr>
        <w:t>wellbeing</w:t>
      </w:r>
      <w:r w:rsidR="1831AF15" w:rsidRPr="002E3C60">
        <w:rPr>
          <w:color w:val="000000" w:themeColor="text1"/>
        </w:rPr>
        <w:t xml:space="preserve">-led </w:t>
      </w:r>
      <w:r w:rsidR="605261A1" w:rsidRPr="002E3C60">
        <w:rPr>
          <w:color w:val="000000" w:themeColor="text1"/>
        </w:rPr>
        <w:t xml:space="preserve">governance </w:t>
      </w:r>
      <w:r w:rsidR="351F9C63" w:rsidRPr="002E3C60">
        <w:rPr>
          <w:color w:val="000000" w:themeColor="text1"/>
        </w:rPr>
        <w:t>frameworks, including the United Nations Sustainable Development Goals</w:t>
      </w:r>
      <w:r w:rsidR="41DCC2F4" w:rsidRPr="002E3C60">
        <w:rPr>
          <w:color w:val="000000" w:themeColor="text1"/>
        </w:rPr>
        <w:t xml:space="preserve"> (SDGs)</w:t>
      </w:r>
      <w:r w:rsidR="351F9C63" w:rsidRPr="002E3C60">
        <w:rPr>
          <w:color w:val="000000" w:themeColor="text1"/>
        </w:rPr>
        <w:t xml:space="preserve">, the </w:t>
      </w:r>
      <w:r w:rsidR="00221A2D" w:rsidRPr="002E3C60">
        <w:rPr>
          <w:color w:val="000000" w:themeColor="text1"/>
        </w:rPr>
        <w:t>Organisation for Economic Co-operation and Development (</w:t>
      </w:r>
      <w:r w:rsidR="351F9C63" w:rsidRPr="002E3C60">
        <w:rPr>
          <w:color w:val="000000" w:themeColor="text1"/>
        </w:rPr>
        <w:t>OECD</w:t>
      </w:r>
      <w:r w:rsidR="00221A2D" w:rsidRPr="002E3C60">
        <w:rPr>
          <w:color w:val="000000" w:themeColor="text1"/>
        </w:rPr>
        <w:t>)</w:t>
      </w:r>
      <w:r w:rsidR="351F9C63" w:rsidRPr="002E3C60">
        <w:rPr>
          <w:color w:val="000000" w:themeColor="text1"/>
        </w:rPr>
        <w:t xml:space="preserve"> wellbeing index and other national level </w:t>
      </w:r>
      <w:r w:rsidR="1EF601B4" w:rsidRPr="002E3C60">
        <w:rPr>
          <w:color w:val="000000" w:themeColor="text1"/>
        </w:rPr>
        <w:t>indexes</w:t>
      </w:r>
      <w:r w:rsidR="351F9C63" w:rsidRPr="002E3C60">
        <w:rPr>
          <w:color w:val="000000" w:themeColor="text1"/>
        </w:rPr>
        <w:t xml:space="preserve">. </w:t>
      </w:r>
      <w:r w:rsidR="00EF1404" w:rsidRPr="002E3C60">
        <w:rPr>
          <w:color w:val="000000" w:themeColor="text1"/>
        </w:rPr>
        <w:t xml:space="preserve">These frameworks </w:t>
      </w:r>
      <w:r w:rsidR="00AA4DB2" w:rsidRPr="002E3C60">
        <w:rPr>
          <w:color w:val="000000" w:themeColor="text1"/>
        </w:rPr>
        <w:t xml:space="preserve">are theoretical orientations, which are intended to </w:t>
      </w:r>
      <w:r w:rsidR="00EF1404" w:rsidRPr="002E3C60">
        <w:rPr>
          <w:color w:val="000000" w:themeColor="text1"/>
        </w:rPr>
        <w:t>assist decision-makers</w:t>
      </w:r>
      <w:r w:rsidR="00F37731" w:rsidRPr="002E3C60">
        <w:rPr>
          <w:color w:val="000000" w:themeColor="text1"/>
        </w:rPr>
        <w:t xml:space="preserve"> to consider </w:t>
      </w:r>
      <w:r w:rsidR="00EF1404" w:rsidRPr="002E3C60">
        <w:rPr>
          <w:color w:val="000000" w:themeColor="text1"/>
        </w:rPr>
        <w:t>the wellbeing implications of their decisions</w:t>
      </w:r>
      <w:r w:rsidR="00AA4DB2" w:rsidRPr="002E3C60">
        <w:rPr>
          <w:color w:val="000000" w:themeColor="text1"/>
        </w:rPr>
        <w:t>, via a variety of tracking tools and indices</w:t>
      </w:r>
      <w:r w:rsidR="00EF1404" w:rsidRPr="002E3C60">
        <w:rPr>
          <w:color w:val="000000" w:themeColor="text1"/>
        </w:rPr>
        <w:t xml:space="preserve">. </w:t>
      </w:r>
      <w:r w:rsidR="00F37731" w:rsidRPr="002E3C60">
        <w:rPr>
          <w:color w:val="000000" w:themeColor="text1"/>
        </w:rPr>
        <w:t>The particular definitions of wellbeing used by decision-makers vary, but usually include elements of human wellbeing: material, physical, psychological, social, community, and occupational wellness (McKinnon et al. 2020, Wiseman and Brasher, 2008), with geographers paying attention to the places in which wellbeing is enabled or prevented (Conradson, 2003)</w:t>
      </w:r>
      <w:r w:rsidR="00883F26" w:rsidRPr="002E3C60">
        <w:rPr>
          <w:color w:val="000000" w:themeColor="text1"/>
        </w:rPr>
        <w:t xml:space="preserve"> and</w:t>
      </w:r>
      <w:r w:rsidR="00664587" w:rsidRPr="002E3C60">
        <w:rPr>
          <w:color w:val="000000" w:themeColor="text1"/>
        </w:rPr>
        <w:t>, increasingly,</w:t>
      </w:r>
      <w:r w:rsidR="00883F26" w:rsidRPr="002E3C60">
        <w:rPr>
          <w:color w:val="000000" w:themeColor="text1"/>
        </w:rPr>
        <w:t xml:space="preserve"> the </w:t>
      </w:r>
      <w:r w:rsidR="00664587" w:rsidRPr="002E3C60">
        <w:rPr>
          <w:color w:val="000000" w:themeColor="text1"/>
        </w:rPr>
        <w:t>wellbeing and agency</w:t>
      </w:r>
      <w:r w:rsidR="00883F26" w:rsidRPr="002E3C60">
        <w:rPr>
          <w:color w:val="000000" w:themeColor="text1"/>
        </w:rPr>
        <w:t xml:space="preserve"> of place itself (</w:t>
      </w:r>
      <w:proofErr w:type="spellStart"/>
      <w:r w:rsidR="00883F26" w:rsidRPr="002E3C60">
        <w:rPr>
          <w:color w:val="000000" w:themeColor="text1"/>
        </w:rPr>
        <w:t>Bawaka</w:t>
      </w:r>
      <w:proofErr w:type="spellEnd"/>
      <w:r w:rsidR="00883F26" w:rsidRPr="002E3C60">
        <w:rPr>
          <w:color w:val="000000" w:themeColor="text1"/>
        </w:rPr>
        <w:t xml:space="preserve"> et al. 2016</w:t>
      </w:r>
      <w:r w:rsidR="00664587" w:rsidRPr="002E3C60">
        <w:rPr>
          <w:color w:val="000000" w:themeColor="text1"/>
        </w:rPr>
        <w:t>; Larsen and Johnston, 2017</w:t>
      </w:r>
      <w:r w:rsidR="00883F26" w:rsidRPr="002E3C60">
        <w:rPr>
          <w:color w:val="000000" w:themeColor="text1"/>
        </w:rPr>
        <w:t>)</w:t>
      </w:r>
      <w:r w:rsidR="00F37731" w:rsidRPr="002E3C60">
        <w:rPr>
          <w:color w:val="000000" w:themeColor="text1"/>
        </w:rPr>
        <w:t xml:space="preserve">. </w:t>
      </w:r>
    </w:p>
    <w:p w14:paraId="319CC7A6" w14:textId="77777777" w:rsidR="00EF1404" w:rsidRPr="002E3C60" w:rsidRDefault="00EF1404" w:rsidP="00860E7E">
      <w:pPr>
        <w:jc w:val="both"/>
        <w:rPr>
          <w:color w:val="000000" w:themeColor="text1"/>
        </w:rPr>
      </w:pPr>
    </w:p>
    <w:p w14:paraId="1627317B" w14:textId="27203764" w:rsidR="00162F95" w:rsidRPr="002E3C60" w:rsidRDefault="00F37731" w:rsidP="00162F95">
      <w:pPr>
        <w:jc w:val="both"/>
        <w:rPr>
          <w:color w:val="000000" w:themeColor="text1"/>
        </w:rPr>
      </w:pPr>
      <w:r w:rsidRPr="002E3C60">
        <w:rPr>
          <w:color w:val="000000" w:themeColor="text1"/>
        </w:rPr>
        <w:t xml:space="preserve">Despite </w:t>
      </w:r>
      <w:r w:rsidR="00162F95" w:rsidRPr="002E3C60">
        <w:rPr>
          <w:color w:val="000000" w:themeColor="text1"/>
        </w:rPr>
        <w:t xml:space="preserve">a colonial </w:t>
      </w:r>
      <w:r w:rsidRPr="002E3C60">
        <w:rPr>
          <w:color w:val="000000" w:themeColor="text1"/>
        </w:rPr>
        <w:t>history of human-centred wellbeing, w</w:t>
      </w:r>
      <w:r w:rsidR="00A54C47" w:rsidRPr="002E3C60">
        <w:rPr>
          <w:color w:val="000000" w:themeColor="text1"/>
        </w:rPr>
        <w:t xml:space="preserve">e can see </w:t>
      </w:r>
      <w:r w:rsidR="00162F95" w:rsidRPr="002E3C60">
        <w:rPr>
          <w:color w:val="000000" w:themeColor="text1"/>
        </w:rPr>
        <w:t>examples of culturally diverse, place based, ecological approaches landing in ways that are transformative. Ancient c</w:t>
      </w:r>
      <w:r w:rsidR="00A54C47" w:rsidRPr="002E3C60">
        <w:rPr>
          <w:color w:val="000000" w:themeColor="text1"/>
        </w:rPr>
        <w:t>ultural paradigm</w:t>
      </w:r>
      <w:r w:rsidR="00162F95" w:rsidRPr="002E3C60">
        <w:rPr>
          <w:color w:val="000000" w:themeColor="text1"/>
        </w:rPr>
        <w:t>s are registering anew</w:t>
      </w:r>
      <w:r w:rsidR="00A54C47" w:rsidRPr="002E3C60">
        <w:rPr>
          <w:color w:val="000000" w:themeColor="text1"/>
        </w:rPr>
        <w:t xml:space="preserve"> as Indigenous more-than-human wellbeing concepts and registers come to influence </w:t>
      </w:r>
      <w:r w:rsidR="00C738E6" w:rsidRPr="002E3C60">
        <w:rPr>
          <w:color w:val="000000" w:themeColor="text1"/>
        </w:rPr>
        <w:t xml:space="preserve">scholarly thinking </w:t>
      </w:r>
      <w:r w:rsidR="00C738E6" w:rsidRPr="002E3C60">
        <w:rPr>
          <w:noProof/>
          <w:color w:val="000000" w:themeColor="text1"/>
        </w:rPr>
        <w:t>(Singh 2022)</w:t>
      </w:r>
      <w:r w:rsidR="00C738E6" w:rsidRPr="002E3C60">
        <w:rPr>
          <w:color w:val="000000" w:themeColor="text1"/>
        </w:rPr>
        <w:t xml:space="preserve"> and </w:t>
      </w:r>
      <w:r w:rsidR="00A54C47" w:rsidRPr="002E3C60">
        <w:rPr>
          <w:color w:val="000000" w:themeColor="text1"/>
        </w:rPr>
        <w:t xml:space="preserve">governance frameworks </w:t>
      </w:r>
      <w:r w:rsidR="00553681" w:rsidRPr="002E3C60">
        <w:rPr>
          <w:color w:val="000000" w:themeColor="text1"/>
        </w:rPr>
        <w:t>in a variety of places</w:t>
      </w:r>
      <w:r w:rsidR="00A54C47" w:rsidRPr="002E3C60">
        <w:rPr>
          <w:color w:val="000000" w:themeColor="text1"/>
        </w:rPr>
        <w:t xml:space="preserve">. </w:t>
      </w:r>
      <w:r w:rsidR="00D063EA" w:rsidRPr="002E3C60">
        <w:rPr>
          <w:color w:val="000000" w:themeColor="text1"/>
        </w:rPr>
        <w:t>In recent times, the SDGs</w:t>
      </w:r>
      <w:r w:rsidR="00211758" w:rsidRPr="002E3C60">
        <w:rPr>
          <w:color w:val="000000" w:themeColor="text1"/>
        </w:rPr>
        <w:t xml:space="preserve"> and Bhutan’s Gross National Happiness index</w:t>
      </w:r>
      <w:r w:rsidR="00EF1404" w:rsidRPr="002E3C60">
        <w:rPr>
          <w:color w:val="000000" w:themeColor="text1"/>
        </w:rPr>
        <w:t xml:space="preserve"> have come to soften t</w:t>
      </w:r>
      <w:r w:rsidR="7189809E" w:rsidRPr="002E3C60">
        <w:rPr>
          <w:color w:val="000000" w:themeColor="text1"/>
        </w:rPr>
        <w:t>he human</w:t>
      </w:r>
      <w:r w:rsidR="00EF1404" w:rsidRPr="002E3C60">
        <w:rPr>
          <w:color w:val="000000" w:themeColor="text1"/>
        </w:rPr>
        <w:t xml:space="preserve">-centred assumptions </w:t>
      </w:r>
      <w:r w:rsidR="00AF299D" w:rsidRPr="002E3C60">
        <w:rPr>
          <w:color w:val="000000" w:themeColor="text1"/>
        </w:rPr>
        <w:t xml:space="preserve">implicit in such governance </w:t>
      </w:r>
      <w:r w:rsidR="7189809E" w:rsidRPr="002E3C60">
        <w:rPr>
          <w:color w:val="000000" w:themeColor="text1"/>
        </w:rPr>
        <w:t>frameworks through the inclusion</w:t>
      </w:r>
      <w:r w:rsidR="00EF1404" w:rsidRPr="002E3C60">
        <w:rPr>
          <w:color w:val="000000" w:themeColor="text1"/>
        </w:rPr>
        <w:t xml:space="preserve"> </w:t>
      </w:r>
      <w:r w:rsidR="7189809E" w:rsidRPr="002E3C60">
        <w:rPr>
          <w:color w:val="000000" w:themeColor="text1"/>
        </w:rPr>
        <w:t xml:space="preserve">of </w:t>
      </w:r>
      <w:r w:rsidR="79D58BA4" w:rsidRPr="002E3C60">
        <w:rPr>
          <w:color w:val="000000" w:themeColor="text1"/>
        </w:rPr>
        <w:t xml:space="preserve">a wider range of </w:t>
      </w:r>
      <w:r w:rsidR="7189809E" w:rsidRPr="002E3C60">
        <w:rPr>
          <w:color w:val="000000" w:themeColor="text1"/>
        </w:rPr>
        <w:t>environmental indicators</w:t>
      </w:r>
      <w:r w:rsidR="5FD41ABE" w:rsidRPr="002E3C60">
        <w:rPr>
          <w:color w:val="000000" w:themeColor="text1"/>
        </w:rPr>
        <w:t>.</w:t>
      </w:r>
      <w:r w:rsidR="179C7084" w:rsidRPr="002E3C60">
        <w:rPr>
          <w:color w:val="000000" w:themeColor="text1"/>
        </w:rPr>
        <w:t xml:space="preserve"> </w:t>
      </w:r>
      <w:r w:rsidR="00A54C47" w:rsidRPr="002E3C60">
        <w:rPr>
          <w:color w:val="000000" w:themeColor="text1"/>
        </w:rPr>
        <w:t>T</w:t>
      </w:r>
      <w:r w:rsidR="00203798" w:rsidRPr="002E3C60">
        <w:rPr>
          <w:color w:val="000000" w:themeColor="text1"/>
        </w:rPr>
        <w:t xml:space="preserve">he </w:t>
      </w:r>
      <w:r w:rsidR="00510C81" w:rsidRPr="002E3C60">
        <w:rPr>
          <w:color w:val="000000" w:themeColor="text1"/>
        </w:rPr>
        <w:t>Bolivian government’s recognition of Mother Earth and her wellbeing rights in 2010</w:t>
      </w:r>
      <w:r w:rsidR="000E7CB7" w:rsidRPr="002E3C60">
        <w:rPr>
          <w:color w:val="000000" w:themeColor="text1"/>
        </w:rPr>
        <w:t xml:space="preserve"> </w:t>
      </w:r>
      <w:r w:rsidR="000E7CB7" w:rsidRPr="002E3C60">
        <w:t>(</w:t>
      </w:r>
      <w:proofErr w:type="spellStart"/>
      <w:r w:rsidR="000E7CB7" w:rsidRPr="002E3C60">
        <w:t>Natlex</w:t>
      </w:r>
      <w:proofErr w:type="spellEnd"/>
      <w:r w:rsidR="000E7CB7" w:rsidRPr="002E3C60">
        <w:t>, 2010)</w:t>
      </w:r>
      <w:r w:rsidR="00510C81" w:rsidRPr="002E3C60">
        <w:rPr>
          <w:color w:val="000000" w:themeColor="text1"/>
        </w:rPr>
        <w:t xml:space="preserve"> provide</w:t>
      </w:r>
      <w:r w:rsidR="3D7D9F77" w:rsidRPr="002E3C60">
        <w:rPr>
          <w:color w:val="000000" w:themeColor="text1"/>
        </w:rPr>
        <w:t>s</w:t>
      </w:r>
      <w:r w:rsidR="00510C81" w:rsidRPr="002E3C60">
        <w:rPr>
          <w:color w:val="000000" w:themeColor="text1"/>
        </w:rPr>
        <w:t xml:space="preserve"> hope of a more holistic understanding of wellbeing</w:t>
      </w:r>
      <w:r w:rsidR="773A4C86" w:rsidRPr="002E3C60">
        <w:rPr>
          <w:color w:val="000000" w:themeColor="text1"/>
        </w:rPr>
        <w:t>-led</w:t>
      </w:r>
      <w:r w:rsidR="00510C81" w:rsidRPr="002E3C60">
        <w:rPr>
          <w:color w:val="000000" w:themeColor="text1"/>
        </w:rPr>
        <w:t xml:space="preserve"> governance, as does the </w:t>
      </w:r>
      <w:r w:rsidR="0FF6D171" w:rsidRPr="002E3C60">
        <w:rPr>
          <w:color w:val="000000" w:themeColor="text1"/>
        </w:rPr>
        <w:t>recent success of the Aotearoa New Zealand</w:t>
      </w:r>
      <w:r w:rsidR="00AF299D" w:rsidRPr="002E3C60">
        <w:rPr>
          <w:color w:val="000000" w:themeColor="text1"/>
        </w:rPr>
        <w:t xml:space="preserve"> Whanganui</w:t>
      </w:r>
      <w:r w:rsidR="0FF6D171" w:rsidRPr="002E3C60">
        <w:rPr>
          <w:color w:val="000000" w:themeColor="text1"/>
        </w:rPr>
        <w:t xml:space="preserve"> </w:t>
      </w:r>
      <w:r w:rsidR="21B87933" w:rsidRPr="002E3C60">
        <w:rPr>
          <w:color w:val="000000" w:themeColor="text1"/>
        </w:rPr>
        <w:t xml:space="preserve">iwi </w:t>
      </w:r>
      <w:r w:rsidR="0FF6D171" w:rsidRPr="002E3C60">
        <w:rPr>
          <w:color w:val="000000" w:themeColor="text1"/>
        </w:rPr>
        <w:t xml:space="preserve">in gaining </w:t>
      </w:r>
      <w:r w:rsidR="00E55323" w:rsidRPr="002E3C60">
        <w:rPr>
          <w:color w:val="000000" w:themeColor="text1"/>
        </w:rPr>
        <w:t xml:space="preserve">protective </w:t>
      </w:r>
      <w:r w:rsidR="00510C81" w:rsidRPr="002E3C60">
        <w:rPr>
          <w:color w:val="000000" w:themeColor="text1"/>
        </w:rPr>
        <w:t xml:space="preserve">recognition </w:t>
      </w:r>
      <w:r w:rsidR="30A9705C" w:rsidRPr="002E3C60">
        <w:rPr>
          <w:color w:val="000000" w:themeColor="text1"/>
        </w:rPr>
        <w:t>for</w:t>
      </w:r>
      <w:r w:rsidR="00510C81" w:rsidRPr="002E3C60">
        <w:rPr>
          <w:color w:val="000000" w:themeColor="text1"/>
        </w:rPr>
        <w:t xml:space="preserve"> the</w:t>
      </w:r>
      <w:r w:rsidR="4E9C05CE" w:rsidRPr="002E3C60">
        <w:rPr>
          <w:color w:val="000000" w:themeColor="text1"/>
        </w:rPr>
        <w:t>ir</w:t>
      </w:r>
      <w:r w:rsidR="00510C81" w:rsidRPr="002E3C60">
        <w:rPr>
          <w:color w:val="000000" w:themeColor="text1"/>
        </w:rPr>
        <w:t xml:space="preserve"> river</w:t>
      </w:r>
      <w:r w:rsidR="06E41077" w:rsidRPr="002E3C60">
        <w:rPr>
          <w:color w:val="000000" w:themeColor="text1"/>
        </w:rPr>
        <w:t>-ancestor</w:t>
      </w:r>
      <w:r w:rsidR="63004963" w:rsidRPr="002E3C60">
        <w:rPr>
          <w:color w:val="000000" w:themeColor="text1"/>
        </w:rPr>
        <w:t xml:space="preserve">, </w:t>
      </w:r>
      <w:proofErr w:type="spellStart"/>
      <w:r w:rsidR="63004963" w:rsidRPr="002E3C60">
        <w:rPr>
          <w:color w:val="000000" w:themeColor="text1"/>
        </w:rPr>
        <w:t>Te</w:t>
      </w:r>
      <w:proofErr w:type="spellEnd"/>
      <w:r w:rsidR="63004963" w:rsidRPr="002E3C60">
        <w:rPr>
          <w:color w:val="000000" w:themeColor="text1"/>
        </w:rPr>
        <w:t xml:space="preserve"> Awa </w:t>
      </w:r>
      <w:proofErr w:type="spellStart"/>
      <w:r w:rsidR="63004963" w:rsidRPr="002E3C60">
        <w:rPr>
          <w:color w:val="000000" w:themeColor="text1"/>
        </w:rPr>
        <w:t>Tupua</w:t>
      </w:r>
      <w:proofErr w:type="spellEnd"/>
      <w:r w:rsidR="63004963" w:rsidRPr="002E3C60">
        <w:rPr>
          <w:color w:val="000000" w:themeColor="text1"/>
        </w:rPr>
        <w:t>,</w:t>
      </w:r>
      <w:r w:rsidR="00510C81" w:rsidRPr="002E3C60">
        <w:rPr>
          <w:color w:val="000000" w:themeColor="text1"/>
        </w:rPr>
        <w:t xml:space="preserve"> as a legal person</w:t>
      </w:r>
      <w:r w:rsidR="1A1C6AB8" w:rsidRPr="002E3C60">
        <w:rPr>
          <w:color w:val="000000" w:themeColor="text1"/>
        </w:rPr>
        <w:t>age</w:t>
      </w:r>
      <w:r w:rsidR="00EF1404" w:rsidRPr="002E3C60">
        <w:rPr>
          <w:color w:val="000000" w:themeColor="text1"/>
        </w:rPr>
        <w:t xml:space="preserve"> </w:t>
      </w:r>
      <w:r w:rsidR="00D016CE" w:rsidRPr="002E3C60">
        <w:rPr>
          <w:color w:val="000000" w:themeColor="text1"/>
        </w:rPr>
        <w:t>(Parsons and Fisher, 2020)</w:t>
      </w:r>
      <w:r w:rsidR="000E7CB7" w:rsidRPr="002E3C60">
        <w:rPr>
          <w:color w:val="000000" w:themeColor="text1"/>
        </w:rPr>
        <w:t xml:space="preserve">. </w:t>
      </w:r>
      <w:r w:rsidR="00510C81" w:rsidRPr="002E3C60">
        <w:rPr>
          <w:color w:val="000000" w:themeColor="text1"/>
        </w:rPr>
        <w:t>These examples</w:t>
      </w:r>
      <w:r w:rsidR="00AF299D" w:rsidRPr="002E3C60">
        <w:rPr>
          <w:color w:val="000000" w:themeColor="text1"/>
        </w:rPr>
        <w:t xml:space="preserve"> begin to</w:t>
      </w:r>
      <w:r w:rsidR="00510C81" w:rsidRPr="002E3C60">
        <w:rPr>
          <w:color w:val="000000" w:themeColor="text1"/>
        </w:rPr>
        <w:t xml:space="preserve"> incorporate Indigenous understandings of wellbeing and reality into national </w:t>
      </w:r>
      <w:r w:rsidR="2F9E6045" w:rsidRPr="002E3C60">
        <w:rPr>
          <w:color w:val="000000" w:themeColor="text1"/>
        </w:rPr>
        <w:t xml:space="preserve">legislative and </w:t>
      </w:r>
      <w:r w:rsidR="00510C81" w:rsidRPr="002E3C60">
        <w:rPr>
          <w:color w:val="000000" w:themeColor="text1"/>
        </w:rPr>
        <w:t>governing frameworks, and provide some hope that the more-than-human can be legally recognised as more than a resource for humans</w:t>
      </w:r>
      <w:r w:rsidR="00423C1C" w:rsidRPr="002E3C60">
        <w:rPr>
          <w:color w:val="000000" w:themeColor="text1"/>
        </w:rPr>
        <w:t>, as it already is in Indigenous thinking (Watene &amp; Yap, 2015)</w:t>
      </w:r>
      <w:r w:rsidR="228EABB4" w:rsidRPr="002E3C60">
        <w:rPr>
          <w:color w:val="000000" w:themeColor="text1"/>
        </w:rPr>
        <w:t>. Such an order of change</w:t>
      </w:r>
      <w:r w:rsidR="6AC655EE" w:rsidRPr="002E3C60">
        <w:rPr>
          <w:color w:val="000000" w:themeColor="text1"/>
        </w:rPr>
        <w:t>, where</w:t>
      </w:r>
      <w:r w:rsidR="26BC0E3F" w:rsidRPr="002E3C60">
        <w:rPr>
          <w:color w:val="000000" w:themeColor="text1"/>
        </w:rPr>
        <w:t xml:space="preserve"> </w:t>
      </w:r>
      <w:r w:rsidR="6D7C8B8B" w:rsidRPr="002E3C60">
        <w:rPr>
          <w:color w:val="000000" w:themeColor="text1"/>
        </w:rPr>
        <w:t xml:space="preserve">colonial conceptual frameworks are </w:t>
      </w:r>
      <w:r w:rsidR="14FF7801" w:rsidRPr="002E3C60">
        <w:rPr>
          <w:color w:val="000000" w:themeColor="text1"/>
        </w:rPr>
        <w:t xml:space="preserve">overturned, is transformative both in terms of the normalising of ecological-relational thought and </w:t>
      </w:r>
      <w:r w:rsidR="222200D3" w:rsidRPr="002E3C60">
        <w:rPr>
          <w:color w:val="000000" w:themeColor="text1"/>
        </w:rPr>
        <w:t>the</w:t>
      </w:r>
      <w:r w:rsidR="14FF7801" w:rsidRPr="002E3C60">
        <w:rPr>
          <w:color w:val="000000" w:themeColor="text1"/>
        </w:rPr>
        <w:t xml:space="preserve"> </w:t>
      </w:r>
      <w:r w:rsidR="7F2AE8AF" w:rsidRPr="002E3C60">
        <w:rPr>
          <w:color w:val="000000" w:themeColor="text1"/>
        </w:rPr>
        <w:t>legislative support</w:t>
      </w:r>
      <w:r w:rsidR="14FF7801" w:rsidRPr="002E3C60">
        <w:rPr>
          <w:color w:val="000000" w:themeColor="text1"/>
        </w:rPr>
        <w:t xml:space="preserve"> </w:t>
      </w:r>
      <w:r w:rsidR="15875E42" w:rsidRPr="002E3C60">
        <w:rPr>
          <w:color w:val="000000" w:themeColor="text1"/>
        </w:rPr>
        <w:t xml:space="preserve">for wellbeing-led </w:t>
      </w:r>
      <w:r w:rsidR="14FF7801" w:rsidRPr="002E3C60">
        <w:rPr>
          <w:color w:val="000000" w:themeColor="text1"/>
        </w:rPr>
        <w:t>practice</w:t>
      </w:r>
      <w:r w:rsidR="0A098825" w:rsidRPr="002E3C60">
        <w:rPr>
          <w:color w:val="000000" w:themeColor="text1"/>
        </w:rPr>
        <w:t>s</w:t>
      </w:r>
      <w:r w:rsidR="000E7CB7" w:rsidRPr="002E3C60">
        <w:rPr>
          <w:color w:val="000000" w:themeColor="text1"/>
        </w:rPr>
        <w:t xml:space="preserve"> </w:t>
      </w:r>
      <w:r w:rsidR="000E7CB7" w:rsidRPr="002E3C60">
        <w:t>(</w:t>
      </w:r>
      <w:proofErr w:type="spellStart"/>
      <w:r w:rsidR="000E7CB7" w:rsidRPr="002E3C60">
        <w:t>Argyrou</w:t>
      </w:r>
      <w:proofErr w:type="spellEnd"/>
      <w:r w:rsidR="000E7CB7" w:rsidRPr="002E3C60">
        <w:t xml:space="preserve"> &amp; </w:t>
      </w:r>
      <w:proofErr w:type="spellStart"/>
      <w:r w:rsidR="000E7CB7" w:rsidRPr="002E3C60">
        <w:t>Hummels</w:t>
      </w:r>
      <w:proofErr w:type="spellEnd"/>
      <w:r w:rsidR="000E7CB7" w:rsidRPr="002E3C60">
        <w:t>, 2019; Charpleix, 2018; Collins &amp; Esterling, 2019; Hutchison, 2014</w:t>
      </w:r>
      <w:r w:rsidR="00165AD6" w:rsidRPr="002E3C60">
        <w:t>;</w:t>
      </w:r>
      <w:r w:rsidR="00E55323" w:rsidRPr="002E3C60">
        <w:t xml:space="preserve"> Yates, 2019b</w:t>
      </w:r>
      <w:r w:rsidR="000E7CB7" w:rsidRPr="002E3C60">
        <w:t>)</w:t>
      </w:r>
      <w:r w:rsidR="00510C81" w:rsidRPr="002E3C60">
        <w:rPr>
          <w:color w:val="000000" w:themeColor="text1"/>
        </w:rPr>
        <w:t>.</w:t>
      </w:r>
      <w:r w:rsidR="00162F95" w:rsidRPr="002E3C60">
        <w:rPr>
          <w:color w:val="000000" w:themeColor="text1"/>
        </w:rPr>
        <w:t xml:space="preserve"> </w:t>
      </w:r>
      <w:r w:rsidR="003656FD" w:rsidRPr="002E3C60">
        <w:rPr>
          <w:color w:val="000000" w:themeColor="text1"/>
        </w:rPr>
        <w:t>Rather than colonising or homogenising through performing the ‘great singularity’ of Western knowledge(de Sousa Santos, 2014), t</w:t>
      </w:r>
      <w:r w:rsidR="00162F95" w:rsidRPr="002E3C60">
        <w:rPr>
          <w:color w:val="000000" w:themeColor="text1"/>
        </w:rPr>
        <w:t xml:space="preserve">hese are </w:t>
      </w:r>
      <w:proofErr w:type="spellStart"/>
      <w:r w:rsidR="00162F95" w:rsidRPr="002E3C60">
        <w:rPr>
          <w:color w:val="000000" w:themeColor="text1"/>
        </w:rPr>
        <w:t>pluriversal</w:t>
      </w:r>
      <w:proofErr w:type="spellEnd"/>
      <w:r w:rsidR="00162F95" w:rsidRPr="002E3C60">
        <w:t xml:space="preserve"> </w:t>
      </w:r>
      <w:r w:rsidR="003656FD" w:rsidRPr="002E3C60">
        <w:t>(Escobar, 2018)</w:t>
      </w:r>
      <w:r w:rsidR="00162F95" w:rsidRPr="002E3C60">
        <w:t xml:space="preserve"> approaches that </w:t>
      </w:r>
      <w:r w:rsidR="00162F95" w:rsidRPr="002E3C60">
        <w:rPr>
          <w:color w:val="000000" w:themeColor="text1"/>
        </w:rPr>
        <w:t>activate culturally diverse, place based ethics and actions for ecological and social wellbeing.</w:t>
      </w:r>
      <w:r w:rsidR="00FA29C4" w:rsidRPr="002E3C60">
        <w:rPr>
          <w:color w:val="000000" w:themeColor="text1"/>
        </w:rPr>
        <w:t xml:space="preserve">  </w:t>
      </w:r>
    </w:p>
    <w:p w14:paraId="66A40152" w14:textId="78A1F813" w:rsidR="00AF299D" w:rsidRPr="002E3C60" w:rsidRDefault="00AF299D" w:rsidP="00860E7E">
      <w:pPr>
        <w:jc w:val="both"/>
        <w:rPr>
          <w:color w:val="000000" w:themeColor="text1"/>
        </w:rPr>
      </w:pPr>
    </w:p>
    <w:p w14:paraId="3CD394B6" w14:textId="77777777" w:rsidR="00A54C47" w:rsidRPr="002E3C60" w:rsidRDefault="00510C81" w:rsidP="00860E7E">
      <w:pPr>
        <w:jc w:val="both"/>
        <w:rPr>
          <w:color w:val="000000" w:themeColor="text1"/>
        </w:rPr>
      </w:pPr>
      <w:r w:rsidRPr="002E3C60">
        <w:rPr>
          <w:color w:val="000000" w:themeColor="text1"/>
        </w:rPr>
        <w:lastRenderedPageBreak/>
        <w:t xml:space="preserve"> </w:t>
      </w:r>
    </w:p>
    <w:p w14:paraId="1BFCCF81" w14:textId="6C1F6865" w:rsidR="00510C81" w:rsidRPr="002E3C60" w:rsidRDefault="16FF11FE" w:rsidP="00860E7E">
      <w:pPr>
        <w:jc w:val="both"/>
        <w:rPr>
          <w:color w:val="000000" w:themeColor="text1"/>
        </w:rPr>
      </w:pPr>
      <w:r w:rsidRPr="002E3C60">
        <w:rPr>
          <w:color w:val="000000" w:themeColor="text1"/>
        </w:rPr>
        <w:t xml:space="preserve">This paper outlines </w:t>
      </w:r>
      <w:r w:rsidR="6DA4DC62" w:rsidRPr="002E3C60">
        <w:rPr>
          <w:color w:val="000000" w:themeColor="text1"/>
        </w:rPr>
        <w:t xml:space="preserve">emergent </w:t>
      </w:r>
      <w:r w:rsidRPr="002E3C60">
        <w:rPr>
          <w:color w:val="000000" w:themeColor="text1"/>
        </w:rPr>
        <w:t>approaches to wellbeing-led governance via analysis of wellbeing frameworks</w:t>
      </w:r>
      <w:r w:rsidR="00553681" w:rsidRPr="002E3C60">
        <w:rPr>
          <w:color w:val="000000" w:themeColor="text1"/>
        </w:rPr>
        <w:t>,</w:t>
      </w:r>
      <w:r w:rsidRPr="002E3C60">
        <w:rPr>
          <w:color w:val="000000" w:themeColor="text1"/>
        </w:rPr>
        <w:t xml:space="preserve"> </w:t>
      </w:r>
      <w:r w:rsidR="6D7DA944" w:rsidRPr="002E3C60">
        <w:rPr>
          <w:color w:val="000000" w:themeColor="text1"/>
        </w:rPr>
        <w:t>with an</w:t>
      </w:r>
      <w:r w:rsidR="77B71820" w:rsidRPr="002E3C60">
        <w:rPr>
          <w:color w:val="000000" w:themeColor="text1"/>
        </w:rPr>
        <w:t xml:space="preserve"> aim to</w:t>
      </w:r>
      <w:r w:rsidR="32AB9C8B" w:rsidRPr="002E3C60">
        <w:rPr>
          <w:color w:val="000000" w:themeColor="text1"/>
        </w:rPr>
        <w:t xml:space="preserve"> </w:t>
      </w:r>
      <w:r w:rsidR="736D28E7" w:rsidRPr="002E3C60">
        <w:rPr>
          <w:color w:val="000000" w:themeColor="text1"/>
        </w:rPr>
        <w:t>contribute</w:t>
      </w:r>
      <w:r w:rsidR="32AB9C8B" w:rsidRPr="002E3C60">
        <w:rPr>
          <w:color w:val="000000" w:themeColor="text1"/>
        </w:rPr>
        <w:t xml:space="preserve"> to d</w:t>
      </w:r>
      <w:r w:rsidR="1D0935E6" w:rsidRPr="002E3C60">
        <w:rPr>
          <w:color w:val="000000" w:themeColor="text1"/>
        </w:rPr>
        <w:t xml:space="preserve">ialogues in </w:t>
      </w:r>
      <w:r w:rsidR="32AB9C8B" w:rsidRPr="002E3C60">
        <w:rPr>
          <w:color w:val="000000" w:themeColor="text1"/>
        </w:rPr>
        <w:t>wellbeing</w:t>
      </w:r>
      <w:r w:rsidR="00EB27EE" w:rsidRPr="002E3C60">
        <w:rPr>
          <w:color w:val="000000" w:themeColor="text1"/>
        </w:rPr>
        <w:t>.</w:t>
      </w:r>
      <w:r w:rsidR="005738F8" w:rsidRPr="002E3C60">
        <w:rPr>
          <w:color w:val="000000" w:themeColor="text1"/>
        </w:rPr>
        <w:t xml:space="preserve"> After laying out some of the issues around wellbeing-led governance frameworks that draw on colonising Western notions of reality, w</w:t>
      </w:r>
      <w:r w:rsidR="00EF1404" w:rsidRPr="002E3C60">
        <w:rPr>
          <w:color w:val="000000" w:themeColor="text1"/>
        </w:rPr>
        <w:t>e outline our own action research intervention, partnering with Indigenous organisations and drawing on Indigenous Māori concepts</w:t>
      </w:r>
      <w:r w:rsidR="00162F95" w:rsidRPr="002E3C60">
        <w:rPr>
          <w:color w:val="000000" w:themeColor="text1"/>
        </w:rPr>
        <w:t>. An aspect of the research involves the</w:t>
      </w:r>
      <w:r w:rsidR="00EF1404" w:rsidRPr="002E3C60">
        <w:rPr>
          <w:color w:val="000000" w:themeColor="text1"/>
        </w:rPr>
        <w:t xml:space="preserve"> co-creat</w:t>
      </w:r>
      <w:r w:rsidR="00162F95" w:rsidRPr="002E3C60">
        <w:rPr>
          <w:color w:val="000000" w:themeColor="text1"/>
        </w:rPr>
        <w:t>ion of</w:t>
      </w:r>
      <w:r w:rsidR="00EF1404" w:rsidRPr="002E3C60">
        <w:rPr>
          <w:color w:val="000000" w:themeColor="text1"/>
        </w:rPr>
        <w:t xml:space="preserve"> tools that </w:t>
      </w:r>
      <w:r w:rsidR="00AF299D" w:rsidRPr="002E3C60">
        <w:rPr>
          <w:color w:val="000000" w:themeColor="text1"/>
        </w:rPr>
        <w:t xml:space="preserve">can </w:t>
      </w:r>
      <w:r w:rsidR="00EF1404" w:rsidRPr="002E3C60">
        <w:rPr>
          <w:color w:val="000000" w:themeColor="text1"/>
        </w:rPr>
        <w:t>further embed more-than-human and human wellbeing into decision-making frameworks.</w:t>
      </w:r>
      <w:r w:rsidR="00211758" w:rsidRPr="002E3C60">
        <w:rPr>
          <w:color w:val="000000" w:themeColor="text1"/>
        </w:rPr>
        <w:t xml:space="preserve"> </w:t>
      </w:r>
      <w:r w:rsidR="00162F95" w:rsidRPr="002E3C60">
        <w:rPr>
          <w:color w:val="201F1E"/>
          <w:shd w:val="clear" w:color="auto" w:fill="FFFFFF"/>
        </w:rPr>
        <w:t>This is research as pre-figurative politics where we are</w:t>
      </w:r>
      <w:r w:rsidR="00AA4837" w:rsidRPr="002E3C60">
        <w:rPr>
          <w:color w:val="201F1E"/>
          <w:shd w:val="clear" w:color="auto" w:fill="FFFFFF"/>
        </w:rPr>
        <w:t xml:space="preserve"> consciously</w:t>
      </w:r>
      <w:r w:rsidR="00162F95" w:rsidRPr="002E3C60">
        <w:rPr>
          <w:color w:val="201F1E"/>
          <w:shd w:val="clear" w:color="auto" w:fill="FFFFFF"/>
        </w:rPr>
        <w:t xml:space="preserve"> </w:t>
      </w:r>
      <w:r w:rsidR="00553681" w:rsidRPr="002E3C60">
        <w:rPr>
          <w:color w:val="201F1E"/>
          <w:shd w:val="clear" w:color="auto" w:fill="FFFFFF"/>
        </w:rPr>
        <w:t xml:space="preserve">participating in </w:t>
      </w:r>
      <w:r w:rsidR="00162F95" w:rsidRPr="002E3C60">
        <w:rPr>
          <w:color w:val="201F1E"/>
          <w:shd w:val="clear" w:color="auto" w:fill="FFFFFF"/>
        </w:rPr>
        <w:t xml:space="preserve">performing the world, </w:t>
      </w:r>
      <w:r w:rsidR="009B75AF" w:rsidRPr="002E3C60">
        <w:rPr>
          <w:color w:val="201F1E"/>
          <w:shd w:val="clear" w:color="auto" w:fill="FFFFFF"/>
        </w:rPr>
        <w:t xml:space="preserve">collaboratively </w:t>
      </w:r>
      <w:r w:rsidR="00162F95" w:rsidRPr="002E3C60">
        <w:rPr>
          <w:color w:val="201F1E"/>
          <w:shd w:val="clear" w:color="auto" w:fill="FFFFFF"/>
        </w:rPr>
        <w:t>enacting the change we want to see.</w:t>
      </w:r>
      <w:r w:rsidR="009B75AF" w:rsidRPr="002E3C60">
        <w:rPr>
          <w:color w:val="201F1E"/>
          <w:shd w:val="clear" w:color="auto" w:fill="FFFFFF"/>
        </w:rPr>
        <w:t xml:space="preserve"> </w:t>
      </w:r>
      <w:r w:rsidR="00211758" w:rsidRPr="002E3C60">
        <w:rPr>
          <w:color w:val="000000" w:themeColor="text1"/>
        </w:rPr>
        <w:t xml:space="preserve">We argue that such </w:t>
      </w:r>
      <w:proofErr w:type="spellStart"/>
      <w:r w:rsidR="00FA29C4" w:rsidRPr="002E3C60">
        <w:rPr>
          <w:color w:val="000000" w:themeColor="text1"/>
        </w:rPr>
        <w:t>pluriversal</w:t>
      </w:r>
      <w:proofErr w:type="spellEnd"/>
      <w:r w:rsidR="00211758" w:rsidRPr="002E3C60">
        <w:rPr>
          <w:color w:val="000000" w:themeColor="text1"/>
        </w:rPr>
        <w:t xml:space="preserve"> immanent approaches to tool-making avoid some of the colonising pitfalls of </w:t>
      </w:r>
      <w:r w:rsidR="00162F95" w:rsidRPr="002E3C60">
        <w:rPr>
          <w:color w:val="000000" w:themeColor="text1"/>
        </w:rPr>
        <w:t>hegemonic</w:t>
      </w:r>
      <w:r w:rsidR="00211758" w:rsidRPr="002E3C60">
        <w:rPr>
          <w:color w:val="000000" w:themeColor="text1"/>
        </w:rPr>
        <w:t xml:space="preserve"> wellbeing-led governance frameworks and indices, while also having transformative potential with </w:t>
      </w:r>
      <w:r w:rsidR="00162F95" w:rsidRPr="002E3C60">
        <w:rPr>
          <w:color w:val="000000" w:themeColor="text1"/>
        </w:rPr>
        <w:t xml:space="preserve">extensive </w:t>
      </w:r>
      <w:r w:rsidR="00211758" w:rsidRPr="002E3C60">
        <w:rPr>
          <w:color w:val="000000" w:themeColor="text1"/>
        </w:rPr>
        <w:t>effects.</w:t>
      </w:r>
      <w:r w:rsidR="00211758" w:rsidRPr="002E3C60">
        <w:t xml:space="preserve"> We describe emerging co-created tool</w:t>
      </w:r>
      <w:r w:rsidR="00A54C47" w:rsidRPr="002E3C60">
        <w:t>s</w:t>
      </w:r>
      <w:r w:rsidR="00211758" w:rsidRPr="002E3C60">
        <w:t xml:space="preserve"> that integrate more-than-human wellbeing</w:t>
      </w:r>
      <w:r w:rsidR="00211758" w:rsidRPr="002E3C60">
        <w:rPr>
          <w:color w:val="000000" w:themeColor="text1"/>
        </w:rPr>
        <w:t xml:space="preserve"> into decision-making, and could enable a shift in paradigm from ecological disconnect to immanent socio-cultural-ecological connection where wellbeing occurs in the connectivity of human and more-than-human </w:t>
      </w:r>
      <w:r w:rsidR="00211758" w:rsidRPr="002E3C60">
        <w:t>(Mika, 2017; Yates, 2018, 2019</w:t>
      </w:r>
      <w:r w:rsidR="00ED5B8B" w:rsidRPr="002E3C60">
        <w:t>a</w:t>
      </w:r>
      <w:r w:rsidR="00211758" w:rsidRPr="002E3C60">
        <w:t>)</w:t>
      </w:r>
      <w:r w:rsidR="00211758" w:rsidRPr="002E3C60">
        <w:rPr>
          <w:color w:val="000000" w:themeColor="text1"/>
        </w:rPr>
        <w:t xml:space="preserve">. For us and many others, such integrative or relational wellbeing frameworks are urgently needed at this time of ecological emergency. </w:t>
      </w:r>
    </w:p>
    <w:p w14:paraId="4CB142FB" w14:textId="77777777" w:rsidR="00510C81" w:rsidRPr="002E3C60" w:rsidRDefault="00510C81" w:rsidP="00860E7E">
      <w:pPr>
        <w:jc w:val="both"/>
        <w:rPr>
          <w:color w:val="000000"/>
        </w:rPr>
      </w:pPr>
    </w:p>
    <w:p w14:paraId="47637D16" w14:textId="77777777" w:rsidR="00FC4524" w:rsidRPr="002E3C60" w:rsidRDefault="00FC4524" w:rsidP="00197BA9">
      <w:pPr>
        <w:pStyle w:val="Heading1"/>
      </w:pPr>
      <w:r w:rsidRPr="002E3C60">
        <w:t>2. Wellbeing</w:t>
      </w:r>
      <w:r w:rsidR="00211758" w:rsidRPr="002E3C60">
        <w:t>-led g</w:t>
      </w:r>
      <w:r w:rsidRPr="002E3C60">
        <w:t xml:space="preserve">overnance </w:t>
      </w:r>
      <w:r w:rsidR="00211758" w:rsidRPr="002E3C60">
        <w:t>frameworks</w:t>
      </w:r>
    </w:p>
    <w:p w14:paraId="4EC29008" w14:textId="034A9966" w:rsidR="00FC4524" w:rsidRPr="002E3C60" w:rsidRDefault="00FC4524" w:rsidP="00860E7E">
      <w:pPr>
        <w:jc w:val="both"/>
      </w:pPr>
      <w:r w:rsidRPr="002E3C60">
        <w:t xml:space="preserve">For too long, </w:t>
      </w:r>
      <w:r w:rsidR="00AA4837" w:rsidRPr="002E3C60">
        <w:t xml:space="preserve">colonial </w:t>
      </w:r>
      <w:r w:rsidRPr="002E3C60">
        <w:t>governance</w:t>
      </w:r>
      <w:r w:rsidR="00AF299D" w:rsidRPr="002E3C60">
        <w:t xml:space="preserve"> frameworks have based </w:t>
      </w:r>
      <w:r w:rsidRPr="002E3C60">
        <w:t>decisions on simplistic economic tools such as gross domestic product (GDP) and GDP per capita. Such economic tools operate within governance frameworks that understand much of the natural world to be at the service of human needs, and even seem to see human need as a function of a ‘healthy’ economy</w:t>
      </w:r>
      <w:r w:rsidR="00D016CE" w:rsidRPr="002E3C60">
        <w:t xml:space="preserve"> (Waring, 2018)</w:t>
      </w:r>
      <w:r w:rsidRPr="002E3C60">
        <w:t>. GDP based governance has prioritised the so-called wellbeing of the economy over both human and more-than-human wellbeing. Critiques of GDP-based governance have been widespread in geography, development studies and other social sciences. Such critiques have shown how GDP is not statistically related to happiness, is only loosely connected with human health, and is completely dissociated from environmental health (</w:t>
      </w:r>
      <w:r w:rsidR="00211758" w:rsidRPr="002E3C60">
        <w:t>Smith and Dombroski, 2021</w:t>
      </w:r>
      <w:r w:rsidRPr="002E3C60">
        <w:t>). GDP, it is clear, is not a good fit for governance and decision-making when human and environmental wellbeing is the core goal</w:t>
      </w:r>
      <w:r w:rsidR="00010512" w:rsidRPr="002E3C60">
        <w:t xml:space="preserve"> (Raworth, 2017)</w:t>
      </w:r>
      <w:r w:rsidRPr="002E3C60">
        <w:t>. Other kinds of governance tools and frameworks have emerged over the last few decades, many of which offer more nuanced ways of making decisions based on wellbeing. Many of these governance tools and frameworks have embedded Eurocentric and universalist assumptions</w:t>
      </w:r>
      <w:r w:rsidR="00433A32" w:rsidRPr="002E3C60">
        <w:t xml:space="preserve"> (</w:t>
      </w:r>
      <w:proofErr w:type="spellStart"/>
      <w:r w:rsidR="00433A32" w:rsidRPr="002E3C60">
        <w:t>Durokifa</w:t>
      </w:r>
      <w:proofErr w:type="spellEnd"/>
      <w:r w:rsidR="00433A32" w:rsidRPr="002E3C60">
        <w:t xml:space="preserve"> &amp; </w:t>
      </w:r>
      <w:proofErr w:type="spellStart"/>
      <w:r w:rsidR="00433A32" w:rsidRPr="002E3C60">
        <w:t>Ijeoma</w:t>
      </w:r>
      <w:proofErr w:type="spellEnd"/>
      <w:r w:rsidRPr="002E3C60">
        <w:t xml:space="preserve">, </w:t>
      </w:r>
      <w:r w:rsidR="00433A32" w:rsidRPr="002E3C60">
        <w:t xml:space="preserve">2018), </w:t>
      </w:r>
      <w:r w:rsidRPr="002E3C60">
        <w:t xml:space="preserve">but what is of interest here is the fact that the frameworks attempt to centre wellbeing in decision-making over abstracted measures of economic health. </w:t>
      </w:r>
      <w:r w:rsidR="009B75AF" w:rsidRPr="002E3C60">
        <w:t xml:space="preserve">This </w:t>
      </w:r>
      <w:r w:rsidRPr="002E3C60">
        <w:t xml:space="preserve">includes the United Nations’ </w:t>
      </w:r>
      <w:r w:rsidR="007B17AA" w:rsidRPr="002E3C60">
        <w:t>M</w:t>
      </w:r>
      <w:r w:rsidRPr="002E3C60">
        <w:t xml:space="preserve">illennium </w:t>
      </w:r>
      <w:r w:rsidR="007B17AA" w:rsidRPr="002E3C60">
        <w:t>D</w:t>
      </w:r>
      <w:r w:rsidRPr="002E3C60">
        <w:t xml:space="preserve">evelopment </w:t>
      </w:r>
      <w:r w:rsidR="007B17AA" w:rsidRPr="002E3C60">
        <w:t>G</w:t>
      </w:r>
      <w:r w:rsidRPr="002E3C60">
        <w:t xml:space="preserve">oals (MDGs) and </w:t>
      </w:r>
      <w:r w:rsidR="007B17AA" w:rsidRPr="002E3C60">
        <w:t>S</w:t>
      </w:r>
      <w:r w:rsidRPr="002E3C60">
        <w:t xml:space="preserve">ustainable </w:t>
      </w:r>
      <w:r w:rsidR="007B17AA" w:rsidRPr="002E3C60">
        <w:t>D</w:t>
      </w:r>
      <w:r w:rsidRPr="002E3C60">
        <w:t xml:space="preserve">evelopment </w:t>
      </w:r>
      <w:r w:rsidR="007B17AA" w:rsidRPr="002E3C60">
        <w:t>G</w:t>
      </w:r>
      <w:r w:rsidRPr="002E3C60">
        <w:t>oals (SDGs)</w:t>
      </w:r>
      <w:r w:rsidR="009B75AF" w:rsidRPr="002E3C60">
        <w:t xml:space="preserve"> and </w:t>
      </w:r>
      <w:r w:rsidRPr="002E3C60">
        <w:t xml:space="preserve">other wellbeing-led governance frameworks </w:t>
      </w:r>
      <w:r w:rsidR="009B75AF" w:rsidRPr="002E3C60">
        <w:t xml:space="preserve">such as </w:t>
      </w:r>
      <w:r w:rsidRPr="002E3C60">
        <w:t xml:space="preserve">New Zealand’s living standards framework and wellbeing budget and Bhutan’s gross national happiness. </w:t>
      </w:r>
      <w:r w:rsidR="009B75AF" w:rsidRPr="002E3C60">
        <w:t>G</w:t>
      </w:r>
      <w:r w:rsidRPr="002E3C60">
        <w:t xml:space="preserve">overnance frameworks for indicator-based decision-making for wellbeing have </w:t>
      </w:r>
      <w:r w:rsidR="009B75AF" w:rsidRPr="002E3C60">
        <w:t xml:space="preserve">also </w:t>
      </w:r>
      <w:r w:rsidRPr="002E3C60">
        <w:t>emerged in health boards and city councils</w:t>
      </w:r>
      <w:r w:rsidR="00010512" w:rsidRPr="002E3C60">
        <w:t xml:space="preserve"> (Waring, 2018; Wiseman and Brasher, 2008)</w:t>
      </w:r>
      <w:r w:rsidRPr="002E3C60">
        <w:t>. While each of these frameworks centres (or claims to centre) wellbeing, they by no means define it</w:t>
      </w:r>
      <w:r w:rsidR="0059558F" w:rsidRPr="002E3C60">
        <w:t xml:space="preserve"> in consistent ways</w:t>
      </w:r>
      <w:r w:rsidRPr="002E3C60">
        <w:t>. They do, however, visibly build consideration of “wellbeing” into broader decision-making structures supported by specific tools such as indicators, indices, targets and dashboards. This section briefly tracks the ways in which geographers and other scholars have responded to such shifts in governance frameworks, and outlines some of the important critiques that have emerged.</w:t>
      </w:r>
    </w:p>
    <w:p w14:paraId="191C50FC" w14:textId="77777777" w:rsidR="00FC4524" w:rsidRPr="002E3C60" w:rsidRDefault="00FC4524" w:rsidP="00860E7E">
      <w:pPr>
        <w:jc w:val="both"/>
      </w:pPr>
    </w:p>
    <w:p w14:paraId="24D6C99C" w14:textId="2607EBE1" w:rsidR="00AA4837" w:rsidRPr="002E3C60" w:rsidRDefault="00FC4524" w:rsidP="00860E7E">
      <w:pPr>
        <w:jc w:val="both"/>
      </w:pPr>
      <w:r w:rsidRPr="002E3C60">
        <w:t>The MDGs set out to eradicate poverty and improve social and economic wellbeing in a sustainable way (</w:t>
      </w:r>
      <w:proofErr w:type="spellStart"/>
      <w:r w:rsidR="00010512" w:rsidRPr="002E3C60">
        <w:t>Giovannini</w:t>
      </w:r>
      <w:proofErr w:type="spellEnd"/>
      <w:r w:rsidR="00010512" w:rsidRPr="002E3C60">
        <w:t>, 2013</w:t>
      </w:r>
      <w:r w:rsidRPr="002E3C60">
        <w:t xml:space="preserve">). Scholars have noted how the MDGs focused primarily on </w:t>
      </w:r>
      <w:r w:rsidRPr="002E3C60">
        <w:lastRenderedPageBreak/>
        <w:t xml:space="preserve">the so-called developing world, and were a governance framework aimed mainly at decision-making </w:t>
      </w:r>
      <w:r w:rsidRPr="002E3C60">
        <w:rPr>
          <w:i/>
        </w:rPr>
        <w:t>for</w:t>
      </w:r>
      <w:r w:rsidRPr="002E3C60">
        <w:t xml:space="preserve"> and </w:t>
      </w:r>
      <w:r w:rsidRPr="002E3C60">
        <w:rPr>
          <w:i/>
        </w:rPr>
        <w:t xml:space="preserve">by </w:t>
      </w:r>
      <w:r w:rsidRPr="002E3C60">
        <w:t>developing countries (</w:t>
      </w:r>
      <w:proofErr w:type="spellStart"/>
      <w:r w:rsidRPr="002E3C60">
        <w:t>Liverman</w:t>
      </w:r>
      <w:proofErr w:type="spellEnd"/>
      <w:r w:rsidRPr="002E3C60">
        <w:t>, 2018). The SDGs built on a wider consultation process with a working group with representatives across more than 70 countries and are aimed at improving wellbeing in both developed and developing nations, with more extensive environmental wellbeing considerations (</w:t>
      </w:r>
      <w:proofErr w:type="spellStart"/>
      <w:r w:rsidRPr="002E3C60">
        <w:t>Liverman</w:t>
      </w:r>
      <w:proofErr w:type="spellEnd"/>
      <w:r w:rsidRPr="002E3C60">
        <w:t>, 2018; Murray et al., 2017). Thus the SDGs, in contrast to GDP-led decision</w:t>
      </w:r>
      <w:r w:rsidR="00010512" w:rsidRPr="002E3C60">
        <w:t>-</w:t>
      </w:r>
      <w:r w:rsidRPr="002E3C60">
        <w:t xml:space="preserve">making, seek to inform a wellbeing-led governance framework, where </w:t>
      </w:r>
      <w:r w:rsidR="0059558F" w:rsidRPr="002E3C60">
        <w:t>institutions</w:t>
      </w:r>
      <w:r w:rsidRPr="002E3C60">
        <w:t xml:space="preserve"> can use SDG goals and targets to inform resource allocation and decision-making, and indicators to track outcomes at a number of different scales. </w:t>
      </w:r>
    </w:p>
    <w:p w14:paraId="635A43D4" w14:textId="77777777" w:rsidR="00AA4837" w:rsidRPr="002E3C60" w:rsidRDefault="00AA4837" w:rsidP="00860E7E">
      <w:pPr>
        <w:jc w:val="both"/>
      </w:pPr>
    </w:p>
    <w:p w14:paraId="5BD0137F" w14:textId="524AFAC8" w:rsidR="00FC4524" w:rsidRPr="002E3C60" w:rsidRDefault="00AA4837" w:rsidP="00860E7E">
      <w:pPr>
        <w:jc w:val="both"/>
      </w:pPr>
      <w:r w:rsidRPr="002E3C60">
        <w:t>Yet, a number of critical scholars have pointed out that the SDGs are limited by their business–as-usual underpinnings (Hickel, 2015) and fail to mention or engage with Indigenous worldviews (Krushil &amp; Yap, 2019).</w:t>
      </w:r>
      <w:r w:rsidR="00FC4524" w:rsidRPr="002E3C60">
        <w:t xml:space="preserve"> Economic anthropologist Jason Hickel is scathing, particularly of the ways in which indicators of poverty are kept far too low in order to show ‘progress’ against the goals. He writes:</w:t>
      </w:r>
    </w:p>
    <w:p w14:paraId="5888CAB3" w14:textId="77777777" w:rsidR="00A54C47" w:rsidRPr="002E3C60" w:rsidRDefault="00A54C47" w:rsidP="00860E7E">
      <w:pPr>
        <w:jc w:val="both"/>
      </w:pPr>
    </w:p>
    <w:p w14:paraId="12D50D85" w14:textId="69D777C0" w:rsidR="00FC4524" w:rsidRPr="002E3C60" w:rsidRDefault="00FC4524" w:rsidP="00860E7E">
      <w:pPr>
        <w:ind w:left="720"/>
        <w:jc w:val="both"/>
      </w:pPr>
      <w:r w:rsidRPr="002E3C60">
        <w:t>Eradicating poverty of this magnitude would require more than just weeding around the edges of the problem. It would require changing the rules of the global economy to make it fairer for the world’s majority. The SDGs fail us on this. They offer to tinker with the global economic system in a well-meaning bid to make it all seem a bit less violent (2015, p1).</w:t>
      </w:r>
    </w:p>
    <w:p w14:paraId="12746EA7" w14:textId="2183AD90" w:rsidR="00197BA9" w:rsidRPr="002E3C60" w:rsidRDefault="00AA4837" w:rsidP="002E3C60">
      <w:pPr>
        <w:jc w:val="both"/>
      </w:pPr>
      <w:r w:rsidRPr="002E3C60">
        <w:t xml:space="preserve">Frustratingly, while the text seems to ask for paradigm shifts, the indicators and theories of change used to measure ‘progress’ against the goals re-embed the very systems that encourage resource extraction and inequality. </w:t>
      </w:r>
    </w:p>
    <w:p w14:paraId="7AB91207" w14:textId="77777777" w:rsidR="00AA4837" w:rsidRPr="002E3C60" w:rsidRDefault="00AA4837" w:rsidP="00AA4837">
      <w:pPr>
        <w:jc w:val="both"/>
      </w:pPr>
    </w:p>
    <w:p w14:paraId="17C5AD26" w14:textId="6F05E2FC" w:rsidR="00FC4524" w:rsidRPr="002E3C60" w:rsidRDefault="00FC4524" w:rsidP="00860E7E">
      <w:pPr>
        <w:jc w:val="both"/>
        <w:rPr>
          <w:color w:val="000000" w:themeColor="text1"/>
          <w:lang w:eastAsia="zh-CN"/>
        </w:rPr>
      </w:pPr>
      <w:proofErr w:type="spellStart"/>
      <w:r w:rsidRPr="002E3C60">
        <w:t>Postdevelopment</w:t>
      </w:r>
      <w:proofErr w:type="spellEnd"/>
      <w:r w:rsidRPr="002E3C60">
        <w:t xml:space="preserve"> scholars such as Arturo Escobar (200</w:t>
      </w:r>
      <w:r w:rsidR="00010512" w:rsidRPr="002E3C60">
        <w:t>4</w:t>
      </w:r>
      <w:r w:rsidRPr="002E3C60">
        <w:t xml:space="preserve">, 2018) and </w:t>
      </w:r>
      <w:proofErr w:type="spellStart"/>
      <w:r w:rsidRPr="002E3C60">
        <w:t>Boaventura</w:t>
      </w:r>
      <w:proofErr w:type="spellEnd"/>
      <w:r w:rsidRPr="002E3C60">
        <w:t xml:space="preserve"> de Sousa Santos (2014) </w:t>
      </w:r>
      <w:r w:rsidR="006F04E3" w:rsidRPr="002E3C60">
        <w:t xml:space="preserve">argue </w:t>
      </w:r>
      <w:r w:rsidRPr="002E3C60">
        <w:t xml:space="preserve">that universalising sets of development goals are </w:t>
      </w:r>
      <w:r w:rsidRPr="002E3C60">
        <w:rPr>
          <w:i/>
        </w:rPr>
        <w:t xml:space="preserve">themselves </w:t>
      </w:r>
      <w:r w:rsidRPr="002E3C60">
        <w:t>violent, in that they violently erase other epistemologies and other ways of knowing and making a good life</w:t>
      </w:r>
      <w:r w:rsidR="006F04E3" w:rsidRPr="002E3C60">
        <w:t xml:space="preserve">, such as </w:t>
      </w:r>
      <w:proofErr w:type="spellStart"/>
      <w:r w:rsidR="006F04E3" w:rsidRPr="002E3C60">
        <w:rPr>
          <w:i/>
        </w:rPr>
        <w:t>buen</w:t>
      </w:r>
      <w:proofErr w:type="spellEnd"/>
      <w:r w:rsidR="006F04E3" w:rsidRPr="002E3C60">
        <w:rPr>
          <w:i/>
        </w:rPr>
        <w:t xml:space="preserve"> </w:t>
      </w:r>
      <w:proofErr w:type="spellStart"/>
      <w:r w:rsidR="006F04E3" w:rsidRPr="002E3C60">
        <w:rPr>
          <w:i/>
        </w:rPr>
        <w:t>vivir</w:t>
      </w:r>
      <w:proofErr w:type="spellEnd"/>
      <w:r w:rsidR="006F04E3" w:rsidRPr="002E3C60">
        <w:t>. In many ways such development goals could be seen to</w:t>
      </w:r>
      <w:r w:rsidRPr="002E3C60">
        <w:t xml:space="preserve"> produc</w:t>
      </w:r>
      <w:r w:rsidR="006F04E3" w:rsidRPr="002E3C60">
        <w:t>e</w:t>
      </w:r>
      <w:r w:rsidRPr="002E3C60">
        <w:t xml:space="preserve"> poverty even as they seek to fix it</w:t>
      </w:r>
      <w:r w:rsidR="001B15CB" w:rsidRPr="002E3C60">
        <w:t xml:space="preserve"> </w:t>
      </w:r>
      <w:r w:rsidR="001B15CB" w:rsidRPr="002E3C60">
        <w:rPr>
          <w:noProof/>
        </w:rPr>
        <w:t>(Illich 1992)</w:t>
      </w:r>
      <w:r w:rsidRPr="002E3C60">
        <w:t xml:space="preserve">. Pacific studies scholar Steven Ratuva </w:t>
      </w:r>
      <w:r w:rsidRPr="002E3C60">
        <w:rPr>
          <w:color w:val="000000" w:themeColor="text1"/>
          <w:lang w:eastAsia="zh-CN"/>
        </w:rPr>
        <w:t xml:space="preserve">points out that many of the targets and indicators incorporated into global development indexes are based on ‘the selective choice of variables which tend to promote neoliberal and Western values and achievement’ </w:t>
      </w:r>
      <w:r w:rsidRPr="002E3C60">
        <w:t>(Ratuva, 2016, p.220)</w:t>
      </w:r>
      <w:r w:rsidRPr="002E3C60">
        <w:rPr>
          <w:color w:val="000000" w:themeColor="text1"/>
          <w:lang w:eastAsia="zh-CN"/>
        </w:rPr>
        <w:t>.</w:t>
      </w:r>
      <w:r w:rsidR="00455402" w:rsidRPr="002E3C60">
        <w:rPr>
          <w:color w:val="000000" w:themeColor="text1"/>
          <w:lang w:eastAsia="zh-CN"/>
        </w:rPr>
        <w:t xml:space="preserve"> Māori philosopher Krushil Watene and economic researcher Mandy Yap point out that despite active Indigenous resistance to indicator based development strategies, Indigenous understandings of wellbeing and sustainable development are not meaningfully represented in the MDGs or SDGs (</w:t>
      </w:r>
      <w:r w:rsidR="00300015" w:rsidRPr="002E3C60">
        <w:rPr>
          <w:color w:val="000000" w:themeColor="text1"/>
          <w:lang w:eastAsia="zh-CN"/>
        </w:rPr>
        <w:t>Yap &amp; Watene</w:t>
      </w:r>
      <w:r w:rsidR="00455402" w:rsidRPr="002E3C60">
        <w:rPr>
          <w:color w:val="000000" w:themeColor="text1"/>
          <w:lang w:eastAsia="zh-CN"/>
        </w:rPr>
        <w:t>, 2019)</w:t>
      </w:r>
      <w:r w:rsidR="0059558F" w:rsidRPr="002E3C60">
        <w:rPr>
          <w:color w:val="000000" w:themeColor="text1"/>
          <w:lang w:eastAsia="zh-CN"/>
        </w:rPr>
        <w:t>.</w:t>
      </w:r>
      <w:r w:rsidR="00455402" w:rsidRPr="002E3C60">
        <w:rPr>
          <w:color w:val="000000" w:themeColor="text1"/>
          <w:lang w:eastAsia="zh-CN"/>
        </w:rPr>
        <w:t xml:space="preserve"> </w:t>
      </w:r>
      <w:r w:rsidRPr="002E3C60">
        <w:rPr>
          <w:color w:val="000000" w:themeColor="text1"/>
          <w:lang w:eastAsia="zh-CN"/>
        </w:rPr>
        <w:t xml:space="preserve"> Feminist economic geographers Michelle Carnegie, Katharine McKinnon and Katherine Gibson point out that many of the equity indicators in use globally are “</w:t>
      </w:r>
      <w:r w:rsidRPr="002E3C60">
        <w:t xml:space="preserve">not well suited to revealing the nuances of inequity at the local level or, crucially, reflecting the goals and aspirations of local communities across different places and cultures” (2019, p1). In short, large scale sets of goals, targets and indicators, set by powerful organisations in global contexts, </w:t>
      </w:r>
      <w:r w:rsidRPr="002E3C60">
        <w:rPr>
          <w:i/>
        </w:rPr>
        <w:t>depoliticise</w:t>
      </w:r>
      <w:r w:rsidRPr="002E3C60">
        <w:t xml:space="preserve"> global inequality and reduce it to a universal to-do list, imagining each task can be checked off item by item as if it were an unrelated set of overdue tasks on an office whiteboard.  Yet without addressing the underlying systems of exploitation, colonialism, and oppression that have created much of the wellbeing crises the SDGs are meant to address, how can </w:t>
      </w:r>
      <w:r w:rsidR="00165AD6" w:rsidRPr="002E3C60">
        <w:t xml:space="preserve">such </w:t>
      </w:r>
      <w:r w:rsidRPr="002E3C60">
        <w:t xml:space="preserve">goals ever be achieved? </w:t>
      </w:r>
    </w:p>
    <w:p w14:paraId="1590524A" w14:textId="77777777" w:rsidR="00FC4524" w:rsidRPr="002E3C60" w:rsidRDefault="00FC4524" w:rsidP="00860E7E">
      <w:pPr>
        <w:jc w:val="both"/>
      </w:pPr>
    </w:p>
    <w:p w14:paraId="5CB19F4C" w14:textId="6377ED0B" w:rsidR="00FC4524" w:rsidRPr="002E3C60" w:rsidRDefault="00FC4524" w:rsidP="00860E7E">
      <w:pPr>
        <w:jc w:val="both"/>
      </w:pPr>
      <w:r w:rsidRPr="002E3C60">
        <w:t>I</w:t>
      </w:r>
      <w:r w:rsidR="00165AD6" w:rsidRPr="002E3C60">
        <w:t xml:space="preserve">n this socio-cultural-political context </w:t>
      </w:r>
      <w:r w:rsidRPr="002E3C60">
        <w:t xml:space="preserve">the SDGs are fraught. On the one hand, the SDGs represent a global agreement that the wellbeing of people and planet need to be at the core of global partnerships in decision-making – a worthy goal! </w:t>
      </w:r>
      <w:r w:rsidR="00165AD6" w:rsidRPr="002E3C60">
        <w:t>O</w:t>
      </w:r>
      <w:r w:rsidRPr="002E3C60">
        <w:t xml:space="preserve">n the other hand, </w:t>
      </w:r>
      <w:r w:rsidR="001B15CB" w:rsidRPr="002E3C60">
        <w:t>this potential is defused through targets and indicators tied to</w:t>
      </w:r>
      <w:r w:rsidRPr="002E3C60">
        <w:t xml:space="preserve"> global economic and political processes </w:t>
      </w:r>
      <w:r w:rsidR="001B15CB" w:rsidRPr="002E3C60">
        <w:t xml:space="preserve">trapped </w:t>
      </w:r>
      <w:r w:rsidRPr="002E3C60">
        <w:lastRenderedPageBreak/>
        <w:t xml:space="preserve">in ever-increasing cycles of production, consumption and </w:t>
      </w:r>
      <w:r w:rsidR="001B15CB" w:rsidRPr="002E3C60">
        <w:t>resource extraction</w:t>
      </w:r>
      <w:r w:rsidRPr="002E3C60">
        <w:t xml:space="preserve">. </w:t>
      </w:r>
      <w:r w:rsidR="001B15CB" w:rsidRPr="002E3C60">
        <w:t xml:space="preserve"> Yet what interests us here is the widespread buy-in to a governance framework that ostensibly prioritises wellbeing for both humans and ‘the environment’.  As Steele and Rickards argue, in many ways the SDGS are ‘an imperfect but crucial and collective witness statement to the unsustainability of our age’</w:t>
      </w:r>
      <w:r w:rsidR="001B15CB" w:rsidRPr="002E3C60">
        <w:rPr>
          <w:noProof/>
        </w:rPr>
        <w:t>(2021, 3)</w:t>
      </w:r>
      <w:r w:rsidR="001B15CB" w:rsidRPr="002E3C60">
        <w:t xml:space="preserve">. If we </w:t>
      </w:r>
      <w:r w:rsidR="001B15CB" w:rsidRPr="002E3C60">
        <w:rPr>
          <w:i/>
        </w:rPr>
        <w:t>were</w:t>
      </w:r>
      <w:r w:rsidR="001B15CB" w:rsidRPr="002E3C60">
        <w:t xml:space="preserve"> to actually achieve the goals, as laid out in the targets and texts, it would require a ‘profound paradigm shift in the dominant cultural values and in economic, ecological, and political processes that shape and reproduce our shared world’ (Healy et al, 2019, p1). That is, business as usual could </w:t>
      </w:r>
      <w:r w:rsidR="001B15CB" w:rsidRPr="002E3C60">
        <w:rPr>
          <w:i/>
        </w:rPr>
        <w:t xml:space="preserve">not </w:t>
      </w:r>
      <w:r w:rsidR="001B15CB" w:rsidRPr="002E3C60">
        <w:t>continue.</w:t>
      </w:r>
    </w:p>
    <w:p w14:paraId="25390C37" w14:textId="77777777" w:rsidR="00FC4524" w:rsidRPr="002E3C60" w:rsidRDefault="00FC4524" w:rsidP="00860E7E">
      <w:pPr>
        <w:jc w:val="both"/>
      </w:pPr>
    </w:p>
    <w:p w14:paraId="18965926" w14:textId="561219C6" w:rsidR="00FC4524" w:rsidRPr="002E3C60" w:rsidRDefault="009D5CA2" w:rsidP="00860E7E">
      <w:pPr>
        <w:jc w:val="both"/>
      </w:pPr>
      <w:r w:rsidRPr="002E3C60">
        <w:t xml:space="preserve">The idea of making decisions based on measurable changes in wellbeing has promise as a kind of biofeedback mechanism. Could it be embedded meaningfully in place and culture, with meaningful discussions around what wellbeing entails and how to track it? A variety of </w:t>
      </w:r>
      <w:r w:rsidRPr="002E3C60">
        <w:rPr>
          <w:color w:val="000000" w:themeColor="text1"/>
          <w:lang w:eastAsia="zh-CN"/>
        </w:rPr>
        <w:t>w</w:t>
      </w:r>
      <w:r w:rsidR="00FC4524" w:rsidRPr="002E3C60">
        <w:rPr>
          <w:color w:val="000000" w:themeColor="text1"/>
          <w:lang w:eastAsia="zh-CN"/>
        </w:rPr>
        <w:t xml:space="preserve">ellbeing and happiness concepts and indices have begun to be used at </w:t>
      </w:r>
      <w:r w:rsidRPr="002E3C60">
        <w:rPr>
          <w:color w:val="000000" w:themeColor="text1"/>
          <w:lang w:eastAsia="zh-CN"/>
        </w:rPr>
        <w:t xml:space="preserve">different governance scales </w:t>
      </w:r>
      <w:r w:rsidR="00FC4524" w:rsidRPr="002E3C60">
        <w:rPr>
          <w:color w:val="000000" w:themeColor="text1"/>
          <w:lang w:eastAsia="zh-CN"/>
        </w:rPr>
        <w:t xml:space="preserve">to assess status and orient governance </w:t>
      </w:r>
      <w:r w:rsidR="00FC4524" w:rsidRPr="002E3C60">
        <w:t>(</w:t>
      </w:r>
      <w:proofErr w:type="spellStart"/>
      <w:r w:rsidR="00FC4524" w:rsidRPr="002E3C60">
        <w:t>Mumaw</w:t>
      </w:r>
      <w:proofErr w:type="spellEnd"/>
      <w:r w:rsidR="00FC4524" w:rsidRPr="002E3C60">
        <w:t xml:space="preserve"> et al., 2017; Musa et al., 2017; Musikanski et al., 2017)</w:t>
      </w:r>
      <w:r w:rsidR="00FC4524" w:rsidRPr="002E3C60">
        <w:rPr>
          <w:color w:val="000000" w:themeColor="text1"/>
          <w:lang w:eastAsia="zh-CN"/>
        </w:rPr>
        <w:t>. These include the UN Development Index, Happy Planet Index, World Bank World Development Indicators database, Gallup-</w:t>
      </w:r>
      <w:proofErr w:type="spellStart"/>
      <w:r w:rsidR="00FC4524" w:rsidRPr="002E3C60">
        <w:rPr>
          <w:color w:val="000000" w:themeColor="text1"/>
          <w:lang w:eastAsia="zh-CN"/>
        </w:rPr>
        <w:t>Healthways</w:t>
      </w:r>
      <w:proofErr w:type="spellEnd"/>
      <w:r w:rsidR="00FC4524" w:rsidRPr="002E3C60">
        <w:rPr>
          <w:color w:val="000000" w:themeColor="text1"/>
          <w:lang w:eastAsia="zh-CN"/>
        </w:rPr>
        <w:t xml:space="preserve"> Wellbeing Index, the United Kingdom’s Measuring National Wellbeing Programme, and the OECD Better Life Index. These incorporate environmental wellbeing in variable ways, sometimes only implicitly. (For example, the OECD index relies on a concept of intergenerational wellbeing that makes futurity a key aspect of the model). In 2009, a</w:t>
      </w:r>
      <w:r w:rsidR="00AB615D" w:rsidRPr="002E3C60">
        <w:rPr>
          <w:color w:val="000000" w:themeColor="text1"/>
          <w:lang w:eastAsia="zh-CN"/>
        </w:rPr>
        <w:t xml:space="preserve"> globally</w:t>
      </w:r>
      <w:r w:rsidR="00FC4524" w:rsidRPr="002E3C60">
        <w:rPr>
          <w:color w:val="000000" w:themeColor="text1"/>
          <w:lang w:eastAsia="zh-CN"/>
        </w:rPr>
        <w:t xml:space="preserve"> influential report </w:t>
      </w:r>
      <w:r w:rsidR="00AB615D" w:rsidRPr="002E3C60">
        <w:rPr>
          <w:color w:val="000000" w:themeColor="text1"/>
          <w:lang w:eastAsia="zh-CN"/>
        </w:rPr>
        <w:t xml:space="preserve">by development economists Joseph Stiglitz, Amartya Sen and Jean Paul Fitoussi </w:t>
      </w:r>
      <w:r w:rsidR="00FC4524" w:rsidRPr="002E3C60">
        <w:rPr>
          <w:color w:val="000000" w:themeColor="text1"/>
          <w:lang w:eastAsia="zh-CN"/>
        </w:rPr>
        <w:t xml:space="preserve">suggested a fundamental change from “measuring economic production to measuring people’s wellbeing” </w:t>
      </w:r>
      <w:r w:rsidR="00FC4524" w:rsidRPr="002E3C60">
        <w:t>(Stiglitz et al., 2009)</w:t>
      </w:r>
      <w:r w:rsidR="00FC4524" w:rsidRPr="002E3C60">
        <w:rPr>
          <w:color w:val="000000" w:themeColor="text1"/>
          <w:lang w:eastAsia="zh-CN"/>
        </w:rPr>
        <w:t xml:space="preserve">. </w:t>
      </w:r>
      <w:r w:rsidR="00FC4524" w:rsidRPr="002E3C60">
        <w:t>In 2018, the leaders of Scotland, Iceland and New Zealand formed the Wellbeing Economy Governments (</w:t>
      </w:r>
      <w:proofErr w:type="spellStart"/>
      <w:r w:rsidR="00FC4524" w:rsidRPr="002E3C60">
        <w:t>WEGo</w:t>
      </w:r>
      <w:proofErr w:type="spellEnd"/>
      <w:r w:rsidR="00FC4524" w:rsidRPr="002E3C60">
        <w:t>) group, whose goal was to:</w:t>
      </w:r>
    </w:p>
    <w:p w14:paraId="5AE6BF00" w14:textId="77777777" w:rsidR="00A54C47" w:rsidRPr="002E3C60" w:rsidRDefault="00A54C47" w:rsidP="00860E7E">
      <w:pPr>
        <w:jc w:val="both"/>
      </w:pPr>
    </w:p>
    <w:p w14:paraId="613A45AE" w14:textId="2C997C63" w:rsidR="00FC4524" w:rsidRPr="002E3C60" w:rsidRDefault="00FC4524" w:rsidP="00860E7E">
      <w:pPr>
        <w:pStyle w:val="Quote"/>
        <w:jc w:val="both"/>
        <w:rPr>
          <w:rStyle w:val="QuoteChar"/>
          <w:lang w:val="en-NZ"/>
        </w:rPr>
      </w:pPr>
      <w:r w:rsidRPr="002E3C60">
        <w:rPr>
          <w:rStyle w:val="QuoteChar"/>
          <w:lang w:val="en-NZ"/>
        </w:rPr>
        <w:t xml:space="preserve">implement economic policies with the objective of delivering the collective wellbeing of their nations, looking at how happy the population is, not just how wealthier it is, creating fair work that is well-paid and based on worthwhile and fulfilling work, and which values a transition to longer-term sustainability </w:t>
      </w:r>
      <w:r w:rsidRPr="002E3C60">
        <w:t xml:space="preserve">(McGlade, 2020, </w:t>
      </w:r>
      <w:proofErr w:type="spellStart"/>
      <w:r w:rsidRPr="002E3C60">
        <w:t>p.xiv</w:t>
      </w:r>
      <w:proofErr w:type="spellEnd"/>
      <w:r w:rsidRPr="002E3C60">
        <w:t>)</w:t>
      </w:r>
      <w:r w:rsidRPr="002E3C60">
        <w:rPr>
          <w:rStyle w:val="QuoteChar"/>
          <w:lang w:val="en-NZ"/>
        </w:rPr>
        <w:t>.</w:t>
      </w:r>
    </w:p>
    <w:p w14:paraId="13900685" w14:textId="77777777" w:rsidR="00197BA9" w:rsidRPr="002E3C60" w:rsidRDefault="00197BA9" w:rsidP="00197BA9">
      <w:pPr>
        <w:rPr>
          <w:rFonts w:eastAsia="Calibri"/>
        </w:rPr>
      </w:pPr>
    </w:p>
    <w:p w14:paraId="1756DBC9" w14:textId="61143175" w:rsidR="00FC4524" w:rsidRPr="002E3C60" w:rsidRDefault="00FC4524" w:rsidP="00860E7E">
      <w:pPr>
        <w:jc w:val="both"/>
        <w:rPr>
          <w:lang w:eastAsia="zh-CN"/>
        </w:rPr>
      </w:pPr>
      <w:r w:rsidRPr="002E3C60">
        <w:rPr>
          <w:color w:val="000000" w:themeColor="text1"/>
          <w:lang w:eastAsia="zh-CN"/>
        </w:rPr>
        <w:t>Sweden</w:t>
      </w:r>
      <w:r w:rsidR="00AF299D" w:rsidRPr="002E3C60">
        <w:rPr>
          <w:color w:val="000000" w:themeColor="text1"/>
          <w:lang w:eastAsia="zh-CN"/>
        </w:rPr>
        <w:t xml:space="preserve"> is another </w:t>
      </w:r>
      <w:r w:rsidR="009D5CA2" w:rsidRPr="002E3C60">
        <w:rPr>
          <w:color w:val="000000" w:themeColor="text1"/>
          <w:lang w:eastAsia="zh-CN"/>
        </w:rPr>
        <w:t xml:space="preserve">place </w:t>
      </w:r>
      <w:r w:rsidR="00AF299D" w:rsidRPr="002E3C60">
        <w:rPr>
          <w:color w:val="000000" w:themeColor="text1"/>
          <w:lang w:eastAsia="zh-CN"/>
        </w:rPr>
        <w:t>that</w:t>
      </w:r>
      <w:r w:rsidRPr="002E3C60">
        <w:rPr>
          <w:color w:val="000000" w:themeColor="text1"/>
          <w:lang w:eastAsia="zh-CN"/>
        </w:rPr>
        <w:t xml:space="preserve"> has introduced a</w:t>
      </w:r>
      <w:r w:rsidR="00AF299D" w:rsidRPr="002E3C60">
        <w:rPr>
          <w:color w:val="000000" w:themeColor="text1"/>
          <w:lang w:eastAsia="zh-CN"/>
        </w:rPr>
        <w:t xml:space="preserve"> national level</w:t>
      </w:r>
      <w:r w:rsidRPr="002E3C60">
        <w:rPr>
          <w:color w:val="000000" w:themeColor="text1"/>
          <w:lang w:eastAsia="zh-CN"/>
        </w:rPr>
        <w:t xml:space="preserve"> wellbeing framework </w:t>
      </w:r>
      <w:r w:rsidR="00A54C47" w:rsidRPr="002E3C60">
        <w:rPr>
          <w:color w:val="000000" w:themeColor="text1"/>
          <w:lang w:eastAsia="zh-CN"/>
        </w:rPr>
        <w:t xml:space="preserve">which </w:t>
      </w:r>
      <w:r w:rsidRPr="002E3C60">
        <w:rPr>
          <w:color w:val="000000" w:themeColor="text1"/>
          <w:lang w:eastAsia="zh-CN"/>
        </w:rPr>
        <w:t xml:space="preserve">brings together 15 indicators that complement the economic GDP measure with social and environmental data </w:t>
      </w:r>
      <w:r w:rsidRPr="002E3C60">
        <w:t>(Government Offices of Sweden, 2017)</w:t>
      </w:r>
      <w:r w:rsidRPr="002E3C60">
        <w:rPr>
          <w:color w:val="000000" w:themeColor="text1"/>
          <w:lang w:eastAsia="zh-CN"/>
        </w:rPr>
        <w:t xml:space="preserve">. Indicators include air quality, water quality, natural environment protection, chemical body burden, greenhouse gas emissions, individual health, educational level, interpersonal trust, and life satisfaction among other more traditional economic measures. Italy has also sought to integrate wellbeing indicators into its economic policy-making </w:t>
      </w:r>
      <w:r w:rsidRPr="002E3C60">
        <w:t>(</w:t>
      </w:r>
      <w:proofErr w:type="spellStart"/>
      <w:r w:rsidRPr="002E3C60">
        <w:t>Ministero</w:t>
      </w:r>
      <w:proofErr w:type="spellEnd"/>
      <w:r w:rsidRPr="002E3C60">
        <w:t xml:space="preserve"> </w:t>
      </w:r>
      <w:proofErr w:type="spellStart"/>
      <w:r w:rsidRPr="002E3C60">
        <w:t>dell’Economica</w:t>
      </w:r>
      <w:proofErr w:type="spellEnd"/>
      <w:r w:rsidRPr="002E3C60">
        <w:t xml:space="preserve"> e </w:t>
      </w:r>
      <w:proofErr w:type="spellStart"/>
      <w:r w:rsidRPr="002E3C60">
        <w:t>delle</w:t>
      </w:r>
      <w:proofErr w:type="spellEnd"/>
      <w:r w:rsidRPr="002E3C60">
        <w:t xml:space="preserve"> Finanze, 2017)</w:t>
      </w:r>
      <w:r w:rsidRPr="002E3C60">
        <w:rPr>
          <w:color w:val="000000" w:themeColor="text1"/>
          <w:lang w:eastAsia="zh-CN"/>
        </w:rPr>
        <w:t>, including average income, an inequality index, labour force participation rate, and CO</w:t>
      </w:r>
      <w:r w:rsidRPr="002E3C60">
        <w:rPr>
          <w:color w:val="000000" w:themeColor="text1"/>
          <w:vertAlign w:val="subscript"/>
          <w:lang w:eastAsia="zh-CN"/>
        </w:rPr>
        <w:t>2</w:t>
      </w:r>
      <w:r w:rsidRPr="002E3C60">
        <w:rPr>
          <w:color w:val="000000" w:themeColor="text1"/>
          <w:lang w:eastAsia="zh-CN"/>
        </w:rPr>
        <w:t xml:space="preserve"> emissions. In our own country of Aotearoa New Zealand, wellbeing has become an umbrella framework for national governance, and </w:t>
      </w:r>
      <w:r w:rsidR="000A1986" w:rsidRPr="002E3C60">
        <w:rPr>
          <w:color w:val="000000" w:themeColor="text1"/>
          <w:lang w:eastAsia="zh-CN"/>
        </w:rPr>
        <w:t>the ‘four</w:t>
      </w:r>
      <w:r w:rsidRPr="002E3C60">
        <w:rPr>
          <w:color w:val="000000" w:themeColor="text1"/>
          <w:lang w:eastAsia="zh-CN"/>
        </w:rPr>
        <w:t xml:space="preserve"> </w:t>
      </w:r>
      <w:proofErr w:type="spellStart"/>
      <w:r w:rsidRPr="002E3C60">
        <w:rPr>
          <w:color w:val="000000" w:themeColor="text1"/>
          <w:lang w:eastAsia="zh-CN"/>
        </w:rPr>
        <w:t>wellbeings</w:t>
      </w:r>
      <w:proofErr w:type="spellEnd"/>
      <w:r w:rsidRPr="002E3C60">
        <w:rPr>
          <w:color w:val="000000" w:themeColor="text1"/>
          <w:lang w:eastAsia="zh-CN"/>
        </w:rPr>
        <w:t xml:space="preserve">’ (social, economic, environmental, and cultural) have been incorporated into governance in the </w:t>
      </w:r>
      <w:r w:rsidRPr="002E3C60">
        <w:t xml:space="preserve">Local Government (Community Well-Being) Amendment Bill, </w:t>
      </w:r>
      <w:r w:rsidRPr="002E3C60">
        <w:rPr>
          <w:color w:val="000000" w:themeColor="text1"/>
          <w:lang w:eastAsia="zh-CN"/>
        </w:rPr>
        <w:t>(New Zealand Parliament, 2019). This reorientation is particularly apparent</w:t>
      </w:r>
      <w:r w:rsidR="00046281" w:rsidRPr="002E3C60">
        <w:rPr>
          <w:color w:val="000000" w:themeColor="text1"/>
          <w:lang w:eastAsia="zh-CN"/>
        </w:rPr>
        <w:t xml:space="preserve"> in the new Living Standards Framework, and in  </w:t>
      </w:r>
      <w:r w:rsidRPr="002E3C60">
        <w:rPr>
          <w:color w:val="000000" w:themeColor="text1"/>
          <w:lang w:eastAsia="zh-CN"/>
        </w:rPr>
        <w:t xml:space="preserve">the 2019 Wellbeing Budget, where updated metrics for social, human, and environmental capital have been included </w:t>
      </w:r>
      <w:r w:rsidRPr="002E3C60">
        <w:t>(The Treasury, 2018a</w:t>
      </w:r>
      <w:r w:rsidR="004965CE" w:rsidRPr="002E3C60">
        <w:t>, 2018b</w:t>
      </w:r>
      <w:r w:rsidR="00046281" w:rsidRPr="002E3C60">
        <w:t>, 2019; Smith, 2018</w:t>
      </w:r>
      <w:r w:rsidR="00046281" w:rsidRPr="002E3C60">
        <w:rPr>
          <w:color w:val="000000" w:themeColor="text1"/>
          <w:lang w:eastAsia="zh-CN"/>
        </w:rPr>
        <w:t xml:space="preserve">; </w:t>
      </w:r>
      <w:proofErr w:type="spellStart"/>
      <w:r w:rsidR="00046281" w:rsidRPr="002E3C60">
        <w:rPr>
          <w:color w:val="000000" w:themeColor="text1"/>
          <w:lang w:eastAsia="zh-CN"/>
        </w:rPr>
        <w:t>Te</w:t>
      </w:r>
      <w:proofErr w:type="spellEnd"/>
      <w:r w:rsidR="00046281" w:rsidRPr="002E3C60">
        <w:rPr>
          <w:color w:val="000000" w:themeColor="text1"/>
          <w:lang w:eastAsia="zh-CN"/>
        </w:rPr>
        <w:t xml:space="preserve"> </w:t>
      </w:r>
      <w:proofErr w:type="spellStart"/>
      <w:r w:rsidR="00046281" w:rsidRPr="002E3C60">
        <w:rPr>
          <w:color w:val="000000" w:themeColor="text1"/>
          <w:lang w:eastAsia="zh-CN"/>
        </w:rPr>
        <w:t>Puni</w:t>
      </w:r>
      <w:proofErr w:type="spellEnd"/>
      <w:r w:rsidR="00046281" w:rsidRPr="002E3C60">
        <w:rPr>
          <w:color w:val="000000" w:themeColor="text1"/>
          <w:lang w:eastAsia="zh-CN"/>
        </w:rPr>
        <w:t xml:space="preserve"> Kokiri, 2018)</w:t>
      </w:r>
      <w:r w:rsidRPr="002E3C60">
        <w:rPr>
          <w:color w:val="000000" w:themeColor="text1"/>
          <w:lang w:eastAsia="zh-CN"/>
        </w:rPr>
        <w:t>.</w:t>
      </w:r>
      <w:r w:rsidR="009D5CA2" w:rsidRPr="002E3C60">
        <w:rPr>
          <w:color w:val="000000" w:themeColor="text1"/>
          <w:lang w:eastAsia="zh-CN"/>
        </w:rPr>
        <w:t xml:space="preserve"> As part of this shift, </w:t>
      </w:r>
      <w:r w:rsidR="00AD7E19" w:rsidRPr="002E3C60">
        <w:rPr>
          <w:color w:val="000000" w:themeColor="text1"/>
          <w:lang w:eastAsia="zh-CN"/>
        </w:rPr>
        <w:t xml:space="preserve">international </w:t>
      </w:r>
      <w:r w:rsidR="009D5CA2" w:rsidRPr="002E3C60">
        <w:rPr>
          <w:color w:val="000000" w:themeColor="text1"/>
          <w:lang w:eastAsia="zh-CN"/>
        </w:rPr>
        <w:t>authors like Kate Raworth</w:t>
      </w:r>
      <w:r w:rsidR="00AD7E19" w:rsidRPr="002E3C60">
        <w:rPr>
          <w:color w:val="000000" w:themeColor="text1"/>
          <w:lang w:eastAsia="zh-CN"/>
        </w:rPr>
        <w:t xml:space="preserve"> </w:t>
      </w:r>
      <w:r w:rsidR="009D5CA2" w:rsidRPr="002E3C60">
        <w:rPr>
          <w:color w:val="000000" w:themeColor="text1"/>
          <w:lang w:eastAsia="zh-CN"/>
        </w:rPr>
        <w:t>and Tim Jackson have been invited to interact with city councils and urban residents in dialogues for urban change</w:t>
      </w:r>
      <w:r w:rsidR="00A8278B" w:rsidRPr="002E3C60">
        <w:rPr>
          <w:color w:val="000000" w:themeColor="text1"/>
          <w:lang w:eastAsia="zh-CN"/>
        </w:rPr>
        <w:t xml:space="preserve"> </w:t>
      </w:r>
      <w:r w:rsidR="00AD7E19" w:rsidRPr="002E3C60">
        <w:rPr>
          <w:noProof/>
          <w:color w:val="000000" w:themeColor="text1"/>
          <w:lang w:eastAsia="zh-CN"/>
        </w:rPr>
        <w:t>(Raworth 2017, Jackson 2017)</w:t>
      </w:r>
      <w:r w:rsidR="009D5CA2" w:rsidRPr="002E3C60">
        <w:rPr>
          <w:color w:val="000000" w:themeColor="text1"/>
          <w:lang w:eastAsia="zh-CN"/>
        </w:rPr>
        <w:t>.</w:t>
      </w:r>
      <w:r w:rsidR="009D5CA2" w:rsidRPr="002E3C60">
        <w:rPr>
          <w:rStyle w:val="EndnoteReference"/>
          <w:color w:val="000000" w:themeColor="text1"/>
          <w:lang w:eastAsia="zh-CN"/>
        </w:rPr>
        <w:endnoteReference w:id="1"/>
      </w:r>
      <w:r w:rsidRPr="002E3C60">
        <w:rPr>
          <w:color w:val="000000" w:themeColor="text1"/>
          <w:lang w:eastAsia="zh-CN"/>
        </w:rPr>
        <w:t xml:space="preserve"> </w:t>
      </w:r>
      <w:r w:rsidRPr="002E3C60">
        <w:rPr>
          <w:color w:val="000000"/>
          <w:lang w:eastAsia="zh-CN"/>
        </w:rPr>
        <w:t>These examples illustrate a significant shift in focus; from reliance on narrow single-issue indicators, such as a country’s GDP, to broader collections of indicators that might account for health and wellbeing both now and into the future.  </w:t>
      </w:r>
    </w:p>
    <w:p w14:paraId="7A3A5BB9" w14:textId="77777777" w:rsidR="00FC4524" w:rsidRPr="002E3C60" w:rsidRDefault="00FC4524" w:rsidP="00860E7E">
      <w:pPr>
        <w:jc w:val="both"/>
        <w:rPr>
          <w:color w:val="000000"/>
          <w:lang w:eastAsia="zh-CN"/>
        </w:rPr>
      </w:pPr>
    </w:p>
    <w:p w14:paraId="2BDDC0C5" w14:textId="04564B5E" w:rsidR="00FC4524" w:rsidRPr="002E3C60" w:rsidRDefault="00FC4524" w:rsidP="00860E7E">
      <w:pPr>
        <w:jc w:val="both"/>
        <w:rPr>
          <w:lang w:eastAsia="zh-CN"/>
        </w:rPr>
      </w:pPr>
      <w:r w:rsidRPr="002E3C60">
        <w:rPr>
          <w:color w:val="000000" w:themeColor="text1"/>
          <w:lang w:eastAsia="zh-CN"/>
        </w:rPr>
        <w:t xml:space="preserve">The same dangers apply however, with regards to the use of indices in decision-making. In the context of security indices, Ratuva </w:t>
      </w:r>
      <w:r w:rsidRPr="002E3C60">
        <w:t>(2016)</w:t>
      </w:r>
      <w:r w:rsidRPr="002E3C60">
        <w:rPr>
          <w:color w:val="000000" w:themeColor="text1"/>
          <w:lang w:eastAsia="zh-CN"/>
        </w:rPr>
        <w:t xml:space="preserve"> describes how even with a wide range of possible variables, those that end up being selected seem to always ensure that the Western states are always ranked above the states of the Global South, partly because of the inbuilt biases of those doing the selecting.  Merry sounds a similar alarm around the use of indices:</w:t>
      </w:r>
    </w:p>
    <w:p w14:paraId="75390314" w14:textId="669F3359" w:rsidR="00FC4524" w:rsidRPr="002E3C60" w:rsidRDefault="00FC4524" w:rsidP="00860E7E">
      <w:pPr>
        <w:pStyle w:val="Quote"/>
        <w:jc w:val="both"/>
        <w:rPr>
          <w:lang w:val="en-NZ"/>
        </w:rPr>
      </w:pPr>
      <w:r w:rsidRPr="002E3C60">
        <w:rPr>
          <w:rFonts w:ascii="Avenir Next Condensed" w:eastAsia="Times New Roman" w:hAnsi="Avenir Next Condensed"/>
          <w:color w:val="000000" w:themeColor="text1"/>
          <w:lang w:val="en-NZ" w:eastAsia="zh-CN"/>
        </w:rPr>
        <w:t> </w:t>
      </w:r>
      <w:r w:rsidRPr="002E3C60">
        <w:rPr>
          <w:lang w:val="en-NZ"/>
        </w:rPr>
        <w:t xml:space="preserve">As indicators become increasingly central to global reform and global governance, it is critical to examine how they are produced and how the forms of knowledge they create affect global power relationships. They influence the allocation of resources, the nature of political decisions, and the assessment of which countries have bad human rights conditions </w:t>
      </w:r>
      <w:r w:rsidRPr="002E3C60">
        <w:t>(Merry, 2011, p.85)</w:t>
      </w:r>
      <w:r w:rsidRPr="002E3C60">
        <w:rPr>
          <w:lang w:val="en-NZ"/>
        </w:rPr>
        <w:t>.</w:t>
      </w:r>
    </w:p>
    <w:p w14:paraId="27381B57" w14:textId="77777777" w:rsidR="00FC4524" w:rsidRPr="002E3C60" w:rsidRDefault="00FC4524" w:rsidP="00860E7E">
      <w:pPr>
        <w:jc w:val="both"/>
      </w:pPr>
    </w:p>
    <w:p w14:paraId="2E7DA2DC" w14:textId="3116AD62" w:rsidR="00FC4524" w:rsidRPr="002E3C60" w:rsidRDefault="00FC4524" w:rsidP="00860E7E">
      <w:pPr>
        <w:jc w:val="both"/>
      </w:pPr>
      <w:r w:rsidRPr="002E3C60">
        <w:t xml:space="preserve">She goes on to note that since indicators are necessarily simplified, they ignore specificity in favour of often-superficial standardized knowledge. Moreover, the fact that they </w:t>
      </w:r>
      <w:r w:rsidRPr="002E3C60">
        <w:rPr>
          <w:i/>
          <w:iCs/>
        </w:rPr>
        <w:t xml:space="preserve">seem </w:t>
      </w:r>
      <w:r w:rsidRPr="002E3C60">
        <w:t>to be quantitative can naturalise the concepts on which they are based as somehow scientifically derived, despite many of these ideas being culturally embedded preferences. All of these warnings apply in multicultural nation-states as much as they do in at the global scale. The SDG sanitation indicator, for example, is based on a cultural assumption that toilets must be privately owned, rather than collectively shared. The indicator does not measure hygiene in any meaningful way, and normalises private, water-intensive, flush toilet systems as the standard (Dombroski, 2015). The fact that indicators facilitate governance mainly by self-</w:t>
      </w:r>
      <w:r w:rsidR="009A6B55" w:rsidRPr="002E3C60">
        <w:t>management makes</w:t>
      </w:r>
      <w:r w:rsidRPr="002E3C60">
        <w:t xml:space="preserve"> them all the more problematic, where ‘individuals and countries are made responsible for their own behaviour as they seek to comply with the measures of performance articulated in an indicator’ (Merry, 2011, p s85) set far from the particular context.</w:t>
      </w:r>
      <w:r w:rsidR="000013A5" w:rsidRPr="002E3C60">
        <w:t xml:space="preserve"> Indicator work often ignores culture, and thus dominant Eurocentric ideals remain (Watene</w:t>
      </w:r>
      <w:r w:rsidR="00300015" w:rsidRPr="002E3C60">
        <w:t xml:space="preserve"> &amp; Yap</w:t>
      </w:r>
      <w:r w:rsidR="000013A5" w:rsidRPr="002E3C60">
        <w:t>, 2015).</w:t>
      </w:r>
      <w:r w:rsidRPr="002E3C60">
        <w:t xml:space="preserve"> Indicators are not only problematic</w:t>
      </w:r>
      <w:r w:rsidR="00162F95" w:rsidRPr="002E3C60">
        <w:t xml:space="preserve"> in terms of their </w:t>
      </w:r>
      <w:r w:rsidRPr="002E3C60">
        <w:t>cultural deriv</w:t>
      </w:r>
      <w:r w:rsidR="00162F95" w:rsidRPr="002E3C60">
        <w:t>ation</w:t>
      </w:r>
      <w:r w:rsidRPr="002E3C60">
        <w:t>; they can also be culturally transformative in negative ways, en</w:t>
      </w:r>
      <w:r w:rsidR="00162F95" w:rsidRPr="002E3C60">
        <w:t>courag</w:t>
      </w:r>
      <w:r w:rsidRPr="002E3C60">
        <w:t xml:space="preserve">ing subjectivities based on individualist quantification. On the other hand, if they can be culturally and individually transformative, do they have potential </w:t>
      </w:r>
      <w:r w:rsidR="00162F95" w:rsidRPr="002E3C60">
        <w:t>to</w:t>
      </w:r>
      <w:r w:rsidRPr="002E3C60">
        <w:t xml:space="preserve"> refram</w:t>
      </w:r>
      <w:r w:rsidR="00162F95" w:rsidRPr="002E3C60">
        <w:t>e</w:t>
      </w:r>
      <w:r w:rsidRPr="002E3C60">
        <w:t xml:space="preserve"> and rework governance practices </w:t>
      </w:r>
      <w:r w:rsidR="00162F95" w:rsidRPr="002E3C60">
        <w:t>in ways that centre</w:t>
      </w:r>
      <w:r w:rsidRPr="002E3C60">
        <w:t xml:space="preserve"> collective wellbeing?</w:t>
      </w:r>
    </w:p>
    <w:p w14:paraId="24DDABFD" w14:textId="77777777" w:rsidR="00FC4524" w:rsidRPr="002E3C60" w:rsidRDefault="00FC4524" w:rsidP="00860E7E">
      <w:pPr>
        <w:jc w:val="both"/>
      </w:pPr>
    </w:p>
    <w:p w14:paraId="671BC91F" w14:textId="1BEE8D54" w:rsidR="00FC4524" w:rsidRPr="002E3C60" w:rsidRDefault="00090802" w:rsidP="00860E7E">
      <w:pPr>
        <w:jc w:val="both"/>
        <w:rPr>
          <w:lang w:eastAsia="zh-CN"/>
        </w:rPr>
      </w:pPr>
      <w:r w:rsidRPr="002E3C60">
        <w:rPr>
          <w:color w:val="000000"/>
          <w:lang w:eastAsia="zh-CN"/>
        </w:rPr>
        <w:t xml:space="preserve">It is clear that multiple scholars have engaged with the SDGs and other indicator-based wellbeing frameworks, primarily from a place of critique. Diana </w:t>
      </w:r>
      <w:proofErr w:type="spellStart"/>
      <w:r w:rsidRPr="002E3C60">
        <w:rPr>
          <w:color w:val="000000"/>
          <w:lang w:eastAsia="zh-CN"/>
        </w:rPr>
        <w:t>Liverman</w:t>
      </w:r>
      <w:proofErr w:type="spellEnd"/>
      <w:r w:rsidRPr="002E3C60">
        <w:rPr>
          <w:color w:val="000000"/>
          <w:lang w:eastAsia="zh-CN"/>
        </w:rPr>
        <w:t xml:space="preserve"> (2018) </w:t>
      </w:r>
      <w:r w:rsidR="001F3509" w:rsidRPr="002E3C60">
        <w:rPr>
          <w:color w:val="000000"/>
          <w:lang w:eastAsia="zh-CN"/>
        </w:rPr>
        <w:t xml:space="preserve">made a strong case for geographers and readers of </w:t>
      </w:r>
      <w:r w:rsidR="001F3509" w:rsidRPr="002E3C60">
        <w:rPr>
          <w:i/>
          <w:color w:val="000000"/>
          <w:lang w:eastAsia="zh-CN"/>
        </w:rPr>
        <w:t>Dialogues</w:t>
      </w:r>
      <w:r w:rsidR="001F3509" w:rsidRPr="002E3C60">
        <w:rPr>
          <w:color w:val="000000"/>
          <w:lang w:eastAsia="zh-CN"/>
        </w:rPr>
        <w:t xml:space="preserve"> to engage more explicitly with global processes such as the creation of the SDGs, to use our skills and knowledge of critique to participate in the process of metric creation. We would add that this participation is always political – and we must go in with full awareness of the colonising potential of such metrics. How can geographers and other scholars work with others to create place-appropriate or decolonising metrics? We can learn here from one of the earliest national level attempts to create wellbeing governance indicators. The Himalayan kingdom of Bhutan led the world in their </w:t>
      </w:r>
      <w:r w:rsidR="00FC4524" w:rsidRPr="002E3C60">
        <w:rPr>
          <w:color w:val="000000"/>
          <w:lang w:eastAsia="zh-CN"/>
        </w:rPr>
        <w:t xml:space="preserve">attempt to meaningfully develop culturally and place-appropriate indicators for collective happiness-led decision-making. </w:t>
      </w:r>
      <w:r w:rsidR="00AB615D" w:rsidRPr="002E3C60">
        <w:rPr>
          <w:color w:val="000000"/>
          <w:lang w:eastAsia="zh-CN"/>
        </w:rPr>
        <w:t>Others, including New Zealand, have developed statistical indicators in collaboration with Indigenous communities</w:t>
      </w:r>
      <w:r w:rsidR="001F3509" w:rsidRPr="002E3C60">
        <w:rPr>
          <w:color w:val="000000"/>
          <w:lang w:eastAsia="zh-CN"/>
        </w:rPr>
        <w:t xml:space="preserve"> in place</w:t>
      </w:r>
      <w:r w:rsidR="000013A5" w:rsidRPr="002E3C60">
        <w:rPr>
          <w:color w:val="000000"/>
          <w:lang w:eastAsia="zh-CN"/>
        </w:rPr>
        <w:t xml:space="preserve"> (</w:t>
      </w:r>
      <w:r w:rsidR="00300015" w:rsidRPr="002E3C60">
        <w:rPr>
          <w:color w:val="000000"/>
          <w:lang w:eastAsia="zh-CN"/>
        </w:rPr>
        <w:t>Yap</w:t>
      </w:r>
      <w:r w:rsidR="000013A5" w:rsidRPr="002E3C60">
        <w:rPr>
          <w:color w:val="000000"/>
          <w:lang w:eastAsia="zh-CN"/>
        </w:rPr>
        <w:t xml:space="preserve"> &amp; </w:t>
      </w:r>
      <w:r w:rsidR="00300015" w:rsidRPr="002E3C60">
        <w:rPr>
          <w:color w:val="000000"/>
          <w:lang w:eastAsia="zh-CN"/>
        </w:rPr>
        <w:t>Watene</w:t>
      </w:r>
      <w:r w:rsidR="000013A5" w:rsidRPr="002E3C60">
        <w:rPr>
          <w:color w:val="000000"/>
          <w:lang w:eastAsia="zh-CN"/>
        </w:rPr>
        <w:t>, 2019)</w:t>
      </w:r>
      <w:r w:rsidR="001F3509" w:rsidRPr="002E3C60">
        <w:rPr>
          <w:color w:val="000000"/>
          <w:lang w:eastAsia="zh-CN"/>
        </w:rPr>
        <w:t xml:space="preserve">, such as Statistics New Zealand’s </w:t>
      </w:r>
      <w:proofErr w:type="spellStart"/>
      <w:r w:rsidR="001F3509" w:rsidRPr="002E3C60">
        <w:rPr>
          <w:color w:val="000000"/>
          <w:lang w:eastAsia="zh-CN"/>
        </w:rPr>
        <w:t>Te</w:t>
      </w:r>
      <w:proofErr w:type="spellEnd"/>
      <w:r w:rsidR="001F3509" w:rsidRPr="002E3C60">
        <w:rPr>
          <w:color w:val="000000"/>
          <w:lang w:eastAsia="zh-CN"/>
        </w:rPr>
        <w:t xml:space="preserve"> </w:t>
      </w:r>
      <w:proofErr w:type="spellStart"/>
      <w:r w:rsidR="001F3509" w:rsidRPr="002E3C60">
        <w:rPr>
          <w:color w:val="000000"/>
          <w:lang w:eastAsia="zh-CN"/>
        </w:rPr>
        <w:t>Kupenga</w:t>
      </w:r>
      <w:proofErr w:type="spellEnd"/>
      <w:r w:rsidR="001F3509" w:rsidRPr="002E3C60">
        <w:rPr>
          <w:color w:val="000000"/>
          <w:lang w:eastAsia="zh-CN"/>
        </w:rPr>
        <w:t xml:space="preserve"> process</w:t>
      </w:r>
      <w:r w:rsidR="00AB615D" w:rsidRPr="002E3C60">
        <w:rPr>
          <w:color w:val="000000"/>
          <w:lang w:eastAsia="zh-CN"/>
        </w:rPr>
        <w:t xml:space="preserve"> (</w:t>
      </w:r>
      <w:proofErr w:type="spellStart"/>
      <w:r w:rsidR="000013A5" w:rsidRPr="002E3C60">
        <w:rPr>
          <w:color w:val="000000"/>
          <w:lang w:eastAsia="zh-CN"/>
        </w:rPr>
        <w:t>Wereta</w:t>
      </w:r>
      <w:proofErr w:type="spellEnd"/>
      <w:r w:rsidR="000013A5" w:rsidRPr="002E3C60">
        <w:rPr>
          <w:color w:val="000000"/>
          <w:lang w:eastAsia="zh-CN"/>
        </w:rPr>
        <w:t xml:space="preserve"> and Bishop, 2006</w:t>
      </w:r>
      <w:r w:rsidR="00300015" w:rsidRPr="002E3C60">
        <w:rPr>
          <w:color w:val="000000"/>
          <w:lang w:eastAsia="zh-CN"/>
        </w:rPr>
        <w:t>; Statistics NZ 2019</w:t>
      </w:r>
      <w:r w:rsidR="00AB615D" w:rsidRPr="002E3C60">
        <w:rPr>
          <w:color w:val="000000"/>
          <w:lang w:eastAsia="zh-CN"/>
        </w:rPr>
        <w:t xml:space="preserve">). </w:t>
      </w:r>
      <w:r w:rsidR="00FC4524" w:rsidRPr="002E3C60">
        <w:rPr>
          <w:color w:val="000000"/>
          <w:lang w:eastAsia="zh-CN"/>
        </w:rPr>
        <w:t>We turn next to examine place-based attempts to derive indicators for wellbeing-led governance.</w:t>
      </w:r>
    </w:p>
    <w:p w14:paraId="2FFF9DA7" w14:textId="617275C0" w:rsidR="004C2A14" w:rsidRPr="002E3C60" w:rsidRDefault="009119CE" w:rsidP="00860E7E">
      <w:pPr>
        <w:pStyle w:val="Heading1"/>
        <w:jc w:val="both"/>
        <w:rPr>
          <w:lang w:val="en-NZ" w:eastAsia="zh-CN"/>
        </w:rPr>
      </w:pPr>
      <w:r w:rsidRPr="002E3C60">
        <w:rPr>
          <w:lang w:val="en-NZ"/>
        </w:rPr>
        <w:t>3</w:t>
      </w:r>
      <w:r w:rsidR="00E14DBF" w:rsidRPr="002E3C60">
        <w:rPr>
          <w:lang w:val="en-NZ"/>
        </w:rPr>
        <w:t xml:space="preserve"> </w:t>
      </w:r>
      <w:proofErr w:type="spellStart"/>
      <w:r w:rsidR="00FA29C4" w:rsidRPr="002E3C60">
        <w:rPr>
          <w:lang w:val="en-NZ"/>
        </w:rPr>
        <w:t>Pluriversal</w:t>
      </w:r>
      <w:proofErr w:type="spellEnd"/>
      <w:r w:rsidR="00211758" w:rsidRPr="002E3C60">
        <w:rPr>
          <w:lang w:val="en-NZ"/>
        </w:rPr>
        <w:t xml:space="preserve"> Wellbeing-led </w:t>
      </w:r>
      <w:r w:rsidR="004C2A14" w:rsidRPr="002E3C60">
        <w:rPr>
          <w:lang w:val="en-NZ"/>
        </w:rPr>
        <w:t>Governance Tools</w:t>
      </w:r>
    </w:p>
    <w:p w14:paraId="7C4FDF04" w14:textId="25DE5B5C" w:rsidR="003C0537" w:rsidRPr="002E3C60" w:rsidRDefault="004F2B2C" w:rsidP="00860E7E">
      <w:pPr>
        <w:jc w:val="both"/>
        <w:rPr>
          <w:lang w:eastAsia="zh-CN"/>
        </w:rPr>
      </w:pPr>
      <w:r w:rsidRPr="002E3C60">
        <w:rPr>
          <w:lang w:eastAsia="zh-CN"/>
        </w:rPr>
        <w:t>Avoiding the universalising tendencies of UN-led governance frameworks, Bhutan has for some time now developed and implemented an indicator-based wellbeing-led governance system that has emerged</w:t>
      </w:r>
      <w:r w:rsidR="009A6B55" w:rsidRPr="002E3C60">
        <w:rPr>
          <w:lang w:eastAsia="zh-CN"/>
        </w:rPr>
        <w:t xml:space="preserve"> from</w:t>
      </w:r>
      <w:r w:rsidRPr="002E3C60">
        <w:rPr>
          <w:lang w:eastAsia="zh-CN"/>
        </w:rPr>
        <w:t xml:space="preserve"> and engaged in a single place. </w:t>
      </w:r>
      <w:r w:rsidR="003C0537" w:rsidRPr="002E3C60">
        <w:rPr>
          <w:lang w:eastAsia="zh-CN"/>
        </w:rPr>
        <w:t xml:space="preserve">Bhutan’s 4th King </w:t>
      </w:r>
      <w:r w:rsidR="2F827D3D" w:rsidRPr="002E3C60">
        <w:t xml:space="preserve">Jigme </w:t>
      </w:r>
      <w:proofErr w:type="spellStart"/>
      <w:r w:rsidR="2F827D3D" w:rsidRPr="002E3C60">
        <w:t>Singye</w:t>
      </w:r>
      <w:proofErr w:type="spellEnd"/>
      <w:r w:rsidR="2F827D3D" w:rsidRPr="002E3C60">
        <w:t xml:space="preserve"> </w:t>
      </w:r>
      <w:proofErr w:type="spellStart"/>
      <w:r w:rsidR="2F827D3D" w:rsidRPr="002E3C60">
        <w:lastRenderedPageBreak/>
        <w:t>Wangchuck</w:t>
      </w:r>
      <w:proofErr w:type="spellEnd"/>
      <w:r w:rsidR="003C0537" w:rsidRPr="002E3C60">
        <w:rPr>
          <w:lang w:eastAsia="zh-CN"/>
        </w:rPr>
        <w:t xml:space="preserve"> famously stated</w:t>
      </w:r>
      <w:r w:rsidR="4C9900D7" w:rsidRPr="002E3C60">
        <w:rPr>
          <w:lang w:eastAsia="zh-CN"/>
        </w:rPr>
        <w:t xml:space="preserve"> in 1972</w:t>
      </w:r>
      <w:r w:rsidR="003C0537" w:rsidRPr="002E3C60">
        <w:rPr>
          <w:lang w:eastAsia="zh-CN"/>
        </w:rPr>
        <w:t xml:space="preserve"> </w:t>
      </w:r>
      <w:r w:rsidR="7762DCB0" w:rsidRPr="002E3C60">
        <w:rPr>
          <w:lang w:eastAsia="zh-CN"/>
        </w:rPr>
        <w:t xml:space="preserve">that gross national happiness </w:t>
      </w:r>
      <w:r w:rsidR="105D96C3" w:rsidRPr="002E3C60">
        <w:rPr>
          <w:lang w:eastAsia="zh-CN"/>
        </w:rPr>
        <w:t xml:space="preserve">is more important </w:t>
      </w:r>
      <w:r w:rsidR="7762DCB0" w:rsidRPr="002E3C60">
        <w:rPr>
          <w:lang w:eastAsia="zh-CN"/>
        </w:rPr>
        <w:t>than gross national product</w:t>
      </w:r>
      <w:r w:rsidR="003C0537" w:rsidRPr="002E3C60">
        <w:rPr>
          <w:lang w:eastAsia="zh-CN"/>
        </w:rPr>
        <w:t xml:space="preserve">. Based on his </w:t>
      </w:r>
      <w:r w:rsidR="000D7CE6" w:rsidRPr="002E3C60">
        <w:rPr>
          <w:lang w:eastAsia="zh-CN"/>
        </w:rPr>
        <w:t>understanding</w:t>
      </w:r>
      <w:r w:rsidR="003C0537" w:rsidRPr="002E3C60">
        <w:rPr>
          <w:lang w:eastAsia="zh-CN"/>
        </w:rPr>
        <w:t xml:space="preserve"> of the issues prevalent in the Western world (through his studies and travels), he expressed a desire to have Bhutan retain much of its national characteristics and unique culture </w:t>
      </w:r>
      <w:r w:rsidRPr="002E3C60">
        <w:rPr>
          <w:lang w:eastAsia="zh-CN"/>
        </w:rPr>
        <w:t xml:space="preserve">and environment </w:t>
      </w:r>
      <w:r w:rsidR="003C0537" w:rsidRPr="002E3C60">
        <w:rPr>
          <w:lang w:eastAsia="zh-CN"/>
        </w:rPr>
        <w:t xml:space="preserve">while beginning to engage with </w:t>
      </w:r>
      <w:r w:rsidRPr="002E3C60">
        <w:rPr>
          <w:lang w:eastAsia="zh-CN"/>
        </w:rPr>
        <w:t xml:space="preserve">the </w:t>
      </w:r>
      <w:r w:rsidR="003C0537" w:rsidRPr="002E3C60">
        <w:rPr>
          <w:lang w:eastAsia="zh-CN"/>
        </w:rPr>
        <w:t xml:space="preserve">economies of other nations. Recognising the limitations of measuring wellbeing based on the gross national product, his idea for ‘gross national happiness’ </w:t>
      </w:r>
      <w:r w:rsidR="7A740C42" w:rsidRPr="002E3C60">
        <w:rPr>
          <w:lang w:eastAsia="zh-CN"/>
        </w:rPr>
        <w:t xml:space="preserve">(GNH) </w:t>
      </w:r>
      <w:r w:rsidR="003C0537" w:rsidRPr="002E3C60">
        <w:rPr>
          <w:lang w:eastAsia="zh-CN"/>
        </w:rPr>
        <w:t>was taken up by researchers at the Centre for Bhutan Studies</w:t>
      </w:r>
      <w:r w:rsidR="00B75D5B" w:rsidRPr="002E3C60">
        <w:rPr>
          <w:lang w:eastAsia="zh-CN"/>
        </w:rPr>
        <w:t xml:space="preserve"> </w:t>
      </w:r>
      <w:r w:rsidR="00B75D5B" w:rsidRPr="002E3C60">
        <w:t>(</w:t>
      </w:r>
      <w:proofErr w:type="spellStart"/>
      <w:r w:rsidR="00B75D5B" w:rsidRPr="002E3C60">
        <w:t>Ura</w:t>
      </w:r>
      <w:proofErr w:type="spellEnd"/>
      <w:r w:rsidR="00B75D5B" w:rsidRPr="002E3C60">
        <w:t xml:space="preserve"> et al., 2012)</w:t>
      </w:r>
      <w:r w:rsidR="003C0537" w:rsidRPr="002E3C60">
        <w:rPr>
          <w:lang w:eastAsia="zh-CN"/>
        </w:rPr>
        <w:t>, who develop</w:t>
      </w:r>
      <w:r w:rsidR="10293754" w:rsidRPr="002E3C60">
        <w:rPr>
          <w:lang w:eastAsia="zh-CN"/>
        </w:rPr>
        <w:t xml:space="preserve">ed a </w:t>
      </w:r>
      <w:r w:rsidRPr="002E3C60">
        <w:rPr>
          <w:lang w:eastAsia="zh-CN"/>
        </w:rPr>
        <w:t xml:space="preserve">sophisticated </w:t>
      </w:r>
      <w:r w:rsidR="10293754" w:rsidRPr="002E3C60">
        <w:rPr>
          <w:lang w:eastAsia="zh-CN"/>
        </w:rPr>
        <w:t>series of</w:t>
      </w:r>
      <w:r w:rsidR="003C0537" w:rsidRPr="002E3C60">
        <w:rPr>
          <w:lang w:eastAsia="zh-CN"/>
        </w:rPr>
        <w:t xml:space="preserve"> indicators and </w:t>
      </w:r>
      <w:r w:rsidR="4E43D7C7" w:rsidRPr="002E3C60">
        <w:rPr>
          <w:lang w:eastAsia="zh-CN"/>
        </w:rPr>
        <w:t xml:space="preserve">a </w:t>
      </w:r>
      <w:r w:rsidR="003C0537" w:rsidRPr="002E3C60">
        <w:rPr>
          <w:lang w:eastAsia="zh-CN"/>
        </w:rPr>
        <w:t>framework through which to measure wellbeing according to the values of Bhutanese people.</w:t>
      </w:r>
      <w:r w:rsidR="37A8A2B5" w:rsidRPr="002E3C60">
        <w:rPr>
          <w:lang w:eastAsia="zh-CN"/>
        </w:rPr>
        <w:t xml:space="preserve"> The GNH</w:t>
      </w:r>
      <w:r w:rsidR="49177AD3" w:rsidRPr="002E3C60">
        <w:rPr>
          <w:lang w:eastAsia="zh-CN"/>
        </w:rPr>
        <w:t xml:space="preserve"> is expected to balance human and more-than-human needs, while also meeting the material, social and spiritual needs of human beings</w:t>
      </w:r>
      <w:r w:rsidR="00B75D5B" w:rsidRPr="002E3C60">
        <w:rPr>
          <w:lang w:eastAsia="zh-CN"/>
        </w:rPr>
        <w:t xml:space="preserve"> </w:t>
      </w:r>
      <w:r w:rsidR="00B75D5B" w:rsidRPr="002E3C60">
        <w:t>(Pem, 2018)</w:t>
      </w:r>
      <w:r w:rsidR="00B75D5B" w:rsidRPr="002E3C60">
        <w:rPr>
          <w:lang w:eastAsia="zh-CN"/>
        </w:rPr>
        <w:t>.</w:t>
      </w:r>
      <w:r w:rsidR="003C0537" w:rsidRPr="002E3C60">
        <w:rPr>
          <w:lang w:eastAsia="zh-CN"/>
        </w:rPr>
        <w:t xml:space="preserve"> While Bhutan has taken up some new practices from other parts of the world, including becoming a parliamentary democracy, and the use of indicators to measure ‘progress’, it is also a rather unique example of the deliberate </w:t>
      </w:r>
      <w:r w:rsidR="000D7CE6" w:rsidRPr="002E3C60">
        <w:rPr>
          <w:lang w:eastAsia="zh-CN"/>
        </w:rPr>
        <w:t>incorporation</w:t>
      </w:r>
      <w:r w:rsidR="003C0537" w:rsidRPr="002E3C60">
        <w:rPr>
          <w:lang w:eastAsia="zh-CN"/>
        </w:rPr>
        <w:t xml:space="preserve"> of a </w:t>
      </w:r>
      <w:r w:rsidR="37FCF1C5" w:rsidRPr="002E3C60">
        <w:rPr>
          <w:lang w:eastAsia="zh-CN"/>
        </w:rPr>
        <w:t xml:space="preserve">more-than-human </w:t>
      </w:r>
      <w:r w:rsidR="003C0537" w:rsidRPr="002E3C60">
        <w:rPr>
          <w:lang w:eastAsia="zh-CN"/>
        </w:rPr>
        <w:t xml:space="preserve">ontology into a </w:t>
      </w:r>
      <w:r w:rsidR="000D7CE6" w:rsidRPr="002E3C60">
        <w:rPr>
          <w:lang w:eastAsia="zh-CN"/>
        </w:rPr>
        <w:t>wellbeing</w:t>
      </w:r>
      <w:r w:rsidR="003C0537" w:rsidRPr="002E3C60">
        <w:rPr>
          <w:lang w:eastAsia="zh-CN"/>
        </w:rPr>
        <w:t xml:space="preserve"> </w:t>
      </w:r>
      <w:r w:rsidR="000D7CE6" w:rsidRPr="002E3C60">
        <w:rPr>
          <w:lang w:eastAsia="zh-CN"/>
        </w:rPr>
        <w:t>governance</w:t>
      </w:r>
      <w:r w:rsidR="003C0537" w:rsidRPr="002E3C60">
        <w:rPr>
          <w:lang w:eastAsia="zh-CN"/>
        </w:rPr>
        <w:t xml:space="preserve"> framework. </w:t>
      </w:r>
    </w:p>
    <w:p w14:paraId="1F2B8402" w14:textId="77777777" w:rsidR="003C0537" w:rsidRPr="002E3C60" w:rsidRDefault="003C0537" w:rsidP="00860E7E">
      <w:pPr>
        <w:jc w:val="both"/>
        <w:rPr>
          <w:lang w:eastAsia="zh-CN"/>
        </w:rPr>
      </w:pPr>
    </w:p>
    <w:p w14:paraId="6373F566" w14:textId="4EBB98C2" w:rsidR="00242626" w:rsidRPr="002E3C60" w:rsidRDefault="003C0537" w:rsidP="00860E7E">
      <w:pPr>
        <w:jc w:val="both"/>
        <w:rPr>
          <w:lang w:eastAsia="zh-CN"/>
        </w:rPr>
      </w:pPr>
      <w:r w:rsidRPr="002E3C60">
        <w:rPr>
          <w:lang w:eastAsia="zh-CN"/>
        </w:rPr>
        <w:t xml:space="preserve">The GNH recognises </w:t>
      </w:r>
      <w:r w:rsidR="01681645" w:rsidRPr="002E3C60">
        <w:rPr>
          <w:lang w:eastAsia="zh-CN"/>
        </w:rPr>
        <w:t>4 pillars</w:t>
      </w:r>
      <w:r w:rsidRPr="002E3C60">
        <w:rPr>
          <w:lang w:eastAsia="zh-CN"/>
        </w:rPr>
        <w:t xml:space="preserve">, which are considered core to </w:t>
      </w:r>
      <w:r w:rsidR="5BFED85E" w:rsidRPr="002E3C60">
        <w:rPr>
          <w:lang w:eastAsia="zh-CN"/>
        </w:rPr>
        <w:t>the wellbeing of Bhutan</w:t>
      </w:r>
      <w:r w:rsidRPr="002E3C60">
        <w:rPr>
          <w:lang w:eastAsia="zh-CN"/>
        </w:rPr>
        <w:t xml:space="preserve">. The pillars </w:t>
      </w:r>
      <w:r w:rsidR="004F2B2C" w:rsidRPr="002E3C60">
        <w:rPr>
          <w:lang w:eastAsia="zh-CN"/>
        </w:rPr>
        <w:t>‘</w:t>
      </w:r>
      <w:r w:rsidR="1C753E0F" w:rsidRPr="002E3C60">
        <w:rPr>
          <w:lang w:eastAsia="zh-CN"/>
        </w:rPr>
        <w:t>are based on traditional Buddhist views and values, including respecting other humans and non-humans</w:t>
      </w:r>
      <w:r w:rsidR="004F2B2C" w:rsidRPr="002E3C60">
        <w:rPr>
          <w:lang w:eastAsia="zh-CN"/>
        </w:rPr>
        <w:t>’</w:t>
      </w:r>
      <w:r w:rsidR="1C753E0F" w:rsidRPr="002E3C60">
        <w:rPr>
          <w:lang w:eastAsia="zh-CN"/>
        </w:rPr>
        <w:t xml:space="preserve"> </w:t>
      </w:r>
      <w:r w:rsidR="00B75D5B" w:rsidRPr="002E3C60">
        <w:t>(Pem, 2018, p.17)</w:t>
      </w:r>
      <w:r w:rsidRPr="002E3C60">
        <w:rPr>
          <w:lang w:eastAsia="zh-CN"/>
        </w:rPr>
        <w:t xml:space="preserve">. </w:t>
      </w:r>
      <w:r w:rsidR="00510A13" w:rsidRPr="002E3C60">
        <w:rPr>
          <w:lang w:eastAsia="zh-CN"/>
        </w:rPr>
        <w:t xml:space="preserve">These core pillars include the preservation and promotion of Bhutanese cultural values, a wellbeing concern that Eurocentric goals such as the SDGs consistently overlook, particularly with regards to marginalised Indigenous peoples (Watene and Yap, 2015). </w:t>
      </w:r>
      <w:r w:rsidR="004F2B2C" w:rsidRPr="002E3C60">
        <w:rPr>
          <w:lang w:eastAsia="zh-CN"/>
        </w:rPr>
        <w:t>Beginning with these pillars, t</w:t>
      </w:r>
      <w:r w:rsidRPr="002E3C60">
        <w:rPr>
          <w:lang w:eastAsia="zh-CN"/>
        </w:rPr>
        <w:t xml:space="preserve">he researchers then faced the task of working out how </w:t>
      </w:r>
      <w:r w:rsidR="004F2B2C" w:rsidRPr="002E3C60">
        <w:rPr>
          <w:lang w:eastAsia="zh-CN"/>
        </w:rPr>
        <w:t xml:space="preserve">such values </w:t>
      </w:r>
      <w:r w:rsidRPr="002E3C60">
        <w:rPr>
          <w:lang w:eastAsia="zh-CN"/>
        </w:rPr>
        <w:t xml:space="preserve">would be </w:t>
      </w:r>
      <w:r w:rsidR="004F2B2C" w:rsidRPr="002E3C60">
        <w:rPr>
          <w:lang w:eastAsia="zh-CN"/>
        </w:rPr>
        <w:t xml:space="preserve">realised. The </w:t>
      </w:r>
      <w:r w:rsidRPr="002E3C60">
        <w:rPr>
          <w:lang w:eastAsia="zh-CN"/>
        </w:rPr>
        <w:t xml:space="preserve">benefit of measuring wellbeing through </w:t>
      </w:r>
      <w:r w:rsidR="000D7CE6" w:rsidRPr="002E3C60">
        <w:rPr>
          <w:lang w:eastAsia="zh-CN"/>
        </w:rPr>
        <w:t>something</w:t>
      </w:r>
      <w:r w:rsidRPr="002E3C60">
        <w:rPr>
          <w:lang w:eastAsia="zh-CN"/>
        </w:rPr>
        <w:t xml:space="preserve"> as simplistic as GDP is that change can be </w:t>
      </w:r>
      <w:r w:rsidR="004F2B2C" w:rsidRPr="002E3C60">
        <w:rPr>
          <w:lang w:eastAsia="zh-CN"/>
        </w:rPr>
        <w:t xml:space="preserve">relatively easily </w:t>
      </w:r>
      <w:r w:rsidRPr="002E3C60">
        <w:rPr>
          <w:lang w:eastAsia="zh-CN"/>
        </w:rPr>
        <w:t>measured over time</w:t>
      </w:r>
      <w:r w:rsidR="004F2B2C" w:rsidRPr="002E3C60">
        <w:rPr>
          <w:lang w:eastAsia="zh-CN"/>
        </w:rPr>
        <w:t xml:space="preserve"> using financial data, and track such change against policy</w:t>
      </w:r>
      <w:r w:rsidRPr="002E3C60">
        <w:rPr>
          <w:lang w:eastAsia="zh-CN"/>
        </w:rPr>
        <w:t xml:space="preserve">. How then to measure changes in wellbeing using GNH as Bhutan opened its kingdom to the rest of the world? The researchers went through a very deliberate, representative process whereby the understanding of happiness </w:t>
      </w:r>
      <w:r w:rsidR="000D7CE6" w:rsidRPr="002E3C60">
        <w:rPr>
          <w:lang w:eastAsia="zh-CN"/>
        </w:rPr>
        <w:t xml:space="preserve">was captured through a number of diverse indicators in each sphere, and minimum target levels were established. Amazingly, the researchers sampled 8700 people out of a country of only 300,000. </w:t>
      </w:r>
      <w:r w:rsidR="5ECA7D1F" w:rsidRPr="002E3C60">
        <w:rPr>
          <w:lang w:eastAsia="zh-CN"/>
        </w:rPr>
        <w:t>People are recompensed a day’s wages to be interviewed, a process which in the early stages of the methodology involves some 9 hours of questions (now down to 3 hours)</w:t>
      </w:r>
      <w:r w:rsidR="00B75D5B" w:rsidRPr="002E3C60">
        <w:rPr>
          <w:lang w:eastAsia="zh-CN"/>
        </w:rPr>
        <w:t xml:space="preserve"> </w:t>
      </w:r>
      <w:r w:rsidR="00B75D5B" w:rsidRPr="002E3C60">
        <w:t>(</w:t>
      </w:r>
      <w:proofErr w:type="spellStart"/>
      <w:r w:rsidR="00B75D5B" w:rsidRPr="002E3C60">
        <w:t>Mcarthy</w:t>
      </w:r>
      <w:proofErr w:type="spellEnd"/>
      <w:r w:rsidR="00B75D5B" w:rsidRPr="002E3C60">
        <w:t>, 2018)</w:t>
      </w:r>
      <w:r w:rsidR="5ECA7D1F" w:rsidRPr="002E3C60">
        <w:rPr>
          <w:lang w:eastAsia="zh-CN"/>
        </w:rPr>
        <w:t xml:space="preserve">. </w:t>
      </w:r>
      <w:r w:rsidR="000D7CE6" w:rsidRPr="002E3C60">
        <w:rPr>
          <w:lang w:eastAsia="zh-CN"/>
        </w:rPr>
        <w:t xml:space="preserve">The </w:t>
      </w:r>
      <w:r w:rsidR="004F2B2C" w:rsidRPr="002E3C60">
        <w:rPr>
          <w:lang w:eastAsia="zh-CN"/>
        </w:rPr>
        <w:t xml:space="preserve">indicators – and the happiness changes thus tracked -- </w:t>
      </w:r>
      <w:r w:rsidR="000D7CE6" w:rsidRPr="002E3C60">
        <w:rPr>
          <w:lang w:eastAsia="zh-CN"/>
        </w:rPr>
        <w:t>are specific to the Bhutanese culture, however, and may be less relevant to some of the minority groups in Bhutan</w:t>
      </w:r>
      <w:r w:rsidR="004F2B2C" w:rsidRPr="002E3C60">
        <w:rPr>
          <w:lang w:eastAsia="zh-CN"/>
        </w:rPr>
        <w:t xml:space="preserve"> such as </w:t>
      </w:r>
      <w:r w:rsidR="000D7CE6" w:rsidRPr="002E3C60">
        <w:rPr>
          <w:lang w:eastAsia="zh-CN"/>
        </w:rPr>
        <w:t>Nepali minority groups and the Indian migrant workers.</w:t>
      </w:r>
      <w:r w:rsidR="00243F9D" w:rsidRPr="002E3C60">
        <w:rPr>
          <w:rStyle w:val="EndnoteReference"/>
          <w:lang w:eastAsia="zh-CN"/>
        </w:rPr>
        <w:endnoteReference w:id="2"/>
      </w:r>
      <w:r w:rsidR="00243F9D" w:rsidRPr="002E3C60">
        <w:rPr>
          <w:lang w:eastAsia="zh-CN"/>
        </w:rPr>
        <w:t xml:space="preserve"> </w:t>
      </w:r>
      <w:r w:rsidR="000D7CE6" w:rsidRPr="002E3C60">
        <w:rPr>
          <w:lang w:eastAsia="zh-CN"/>
        </w:rPr>
        <w:t xml:space="preserve"> However, the</w:t>
      </w:r>
      <w:r w:rsidR="004C544A" w:rsidRPr="002E3C60">
        <w:rPr>
          <w:lang w:eastAsia="zh-CN"/>
        </w:rPr>
        <w:t xml:space="preserve"> </w:t>
      </w:r>
      <w:r w:rsidR="004C544A" w:rsidRPr="002E3C60">
        <w:rPr>
          <w:i/>
          <w:iCs/>
          <w:lang w:eastAsia="zh-CN"/>
        </w:rPr>
        <w:t>fact</w:t>
      </w:r>
      <w:r w:rsidR="004C544A" w:rsidRPr="002E3C60">
        <w:rPr>
          <w:lang w:eastAsia="zh-CN"/>
        </w:rPr>
        <w:t xml:space="preserve"> of an alternative </w:t>
      </w:r>
      <w:r w:rsidR="004F2B2C" w:rsidRPr="002E3C60">
        <w:rPr>
          <w:lang w:eastAsia="zh-CN"/>
        </w:rPr>
        <w:t xml:space="preserve">wellbeing-led </w:t>
      </w:r>
      <w:r w:rsidR="004C544A" w:rsidRPr="002E3C60">
        <w:rPr>
          <w:lang w:eastAsia="zh-CN"/>
        </w:rPr>
        <w:t xml:space="preserve">framework, </w:t>
      </w:r>
      <w:r w:rsidR="004F2B2C" w:rsidRPr="002E3C60">
        <w:rPr>
          <w:lang w:eastAsia="zh-CN"/>
        </w:rPr>
        <w:t>and</w:t>
      </w:r>
      <w:r w:rsidR="004C544A" w:rsidRPr="002E3C60">
        <w:rPr>
          <w:lang w:eastAsia="zh-CN"/>
        </w:rPr>
        <w:t xml:space="preserve"> the</w:t>
      </w:r>
      <w:r w:rsidR="000D7CE6" w:rsidRPr="002E3C60">
        <w:rPr>
          <w:lang w:eastAsia="zh-CN"/>
        </w:rPr>
        <w:t xml:space="preserve"> </w:t>
      </w:r>
      <w:r w:rsidR="000D7CE6" w:rsidRPr="002E3C60">
        <w:rPr>
          <w:i/>
          <w:iCs/>
          <w:lang w:eastAsia="zh-CN"/>
        </w:rPr>
        <w:t>process</w:t>
      </w:r>
      <w:r w:rsidR="000D7CE6" w:rsidRPr="002E3C60">
        <w:rPr>
          <w:lang w:eastAsia="zh-CN"/>
        </w:rPr>
        <w:t xml:space="preserve"> of </w:t>
      </w:r>
      <w:r w:rsidR="004F2B2C" w:rsidRPr="002E3C60">
        <w:rPr>
          <w:lang w:eastAsia="zh-CN"/>
        </w:rPr>
        <w:t xml:space="preserve">implementing such a framework are what interests us here. Going through the process of </w:t>
      </w:r>
      <w:r w:rsidR="000D7CE6" w:rsidRPr="002E3C60">
        <w:rPr>
          <w:lang w:eastAsia="zh-CN"/>
        </w:rPr>
        <w:t>defining wellbeing</w:t>
      </w:r>
      <w:r w:rsidR="004F2B2C" w:rsidRPr="002E3C60">
        <w:rPr>
          <w:lang w:eastAsia="zh-CN"/>
        </w:rPr>
        <w:t xml:space="preserve"> according to cultural norms</w:t>
      </w:r>
      <w:r w:rsidR="000D7CE6" w:rsidRPr="002E3C60">
        <w:rPr>
          <w:lang w:eastAsia="zh-CN"/>
        </w:rPr>
        <w:t>, developing a framework, using indicators and tracking change</w:t>
      </w:r>
      <w:r w:rsidR="004C544A" w:rsidRPr="002E3C60">
        <w:rPr>
          <w:lang w:eastAsia="zh-CN"/>
        </w:rPr>
        <w:t>, give</w:t>
      </w:r>
      <w:r w:rsidR="000D7CE6" w:rsidRPr="002E3C60">
        <w:rPr>
          <w:lang w:eastAsia="zh-CN"/>
        </w:rPr>
        <w:t xml:space="preserve"> us insight into wellbeing governance frameworks based on</w:t>
      </w:r>
      <w:r w:rsidR="004F2B2C" w:rsidRPr="002E3C60">
        <w:rPr>
          <w:lang w:eastAsia="zh-CN"/>
        </w:rPr>
        <w:t xml:space="preserve"> other</w:t>
      </w:r>
      <w:r w:rsidR="000D7CE6" w:rsidRPr="002E3C60">
        <w:rPr>
          <w:lang w:eastAsia="zh-CN"/>
        </w:rPr>
        <w:t xml:space="preserve"> </w:t>
      </w:r>
      <w:r w:rsidR="00CB2439" w:rsidRPr="002E3C60">
        <w:rPr>
          <w:lang w:eastAsia="zh-CN"/>
        </w:rPr>
        <w:t>Indigenous</w:t>
      </w:r>
      <w:r w:rsidR="000D7CE6" w:rsidRPr="002E3C60">
        <w:rPr>
          <w:lang w:eastAsia="zh-CN"/>
        </w:rPr>
        <w:t xml:space="preserve"> ontologies</w:t>
      </w:r>
      <w:r w:rsidR="00B75D5B" w:rsidRPr="002E3C60">
        <w:rPr>
          <w:lang w:eastAsia="zh-CN"/>
        </w:rPr>
        <w:t xml:space="preserve"> </w:t>
      </w:r>
      <w:r w:rsidR="00B75D5B" w:rsidRPr="002E3C60">
        <w:t>(Pem, 2018)</w:t>
      </w:r>
      <w:r w:rsidR="000D7CE6" w:rsidRPr="002E3C60">
        <w:rPr>
          <w:lang w:eastAsia="zh-CN"/>
        </w:rPr>
        <w:t xml:space="preserve">. </w:t>
      </w:r>
      <w:r w:rsidR="004C544A" w:rsidRPr="002E3C60">
        <w:rPr>
          <w:lang w:eastAsia="zh-CN"/>
        </w:rPr>
        <w:t xml:space="preserve">It disrupts the colonial ontologies of wellbeing governance </w:t>
      </w:r>
      <w:r w:rsidR="00D013AF" w:rsidRPr="002E3C60">
        <w:rPr>
          <w:lang w:eastAsia="zh-CN"/>
        </w:rPr>
        <w:t>as it both</w:t>
      </w:r>
      <w:r w:rsidR="004C544A" w:rsidRPr="002E3C60">
        <w:rPr>
          <w:lang w:eastAsia="zh-CN"/>
        </w:rPr>
        <w:t xml:space="preserve"> </w:t>
      </w:r>
      <w:r w:rsidR="004C544A" w:rsidRPr="002E3C60">
        <w:rPr>
          <w:i/>
          <w:iCs/>
          <w:lang w:eastAsia="zh-CN"/>
        </w:rPr>
        <w:t>critiqu</w:t>
      </w:r>
      <w:r w:rsidR="00D013AF" w:rsidRPr="002E3C60">
        <w:rPr>
          <w:i/>
          <w:lang w:eastAsia="zh-CN"/>
        </w:rPr>
        <w:t>es</w:t>
      </w:r>
      <w:r w:rsidR="00D013AF" w:rsidRPr="002E3C60">
        <w:rPr>
          <w:lang w:eastAsia="zh-CN"/>
        </w:rPr>
        <w:t xml:space="preserve"> </w:t>
      </w:r>
      <w:r w:rsidR="00CB2439" w:rsidRPr="002E3C60">
        <w:rPr>
          <w:lang w:eastAsia="zh-CN"/>
        </w:rPr>
        <w:t xml:space="preserve">Eurocentric </w:t>
      </w:r>
      <w:r w:rsidR="004C544A" w:rsidRPr="002E3C60">
        <w:rPr>
          <w:lang w:eastAsia="zh-CN"/>
        </w:rPr>
        <w:t xml:space="preserve">ontological framings of wellbeing, </w:t>
      </w:r>
      <w:r w:rsidR="00D013AF" w:rsidRPr="002E3C60">
        <w:rPr>
          <w:lang w:eastAsia="zh-CN"/>
        </w:rPr>
        <w:t>and</w:t>
      </w:r>
      <w:r w:rsidR="004C544A" w:rsidRPr="002E3C60">
        <w:rPr>
          <w:lang w:eastAsia="zh-CN"/>
        </w:rPr>
        <w:t xml:space="preserve"> </w:t>
      </w:r>
      <w:r w:rsidR="004C544A" w:rsidRPr="002E3C60">
        <w:rPr>
          <w:i/>
          <w:iCs/>
          <w:lang w:eastAsia="zh-CN"/>
        </w:rPr>
        <w:t>produ</w:t>
      </w:r>
      <w:r w:rsidR="00D013AF" w:rsidRPr="002E3C60">
        <w:rPr>
          <w:i/>
          <w:iCs/>
          <w:lang w:eastAsia="zh-CN"/>
        </w:rPr>
        <w:t>ces</w:t>
      </w:r>
      <w:r w:rsidR="004C544A" w:rsidRPr="002E3C60">
        <w:rPr>
          <w:i/>
          <w:iCs/>
          <w:lang w:eastAsia="zh-CN"/>
        </w:rPr>
        <w:t xml:space="preserve"> </w:t>
      </w:r>
      <w:r w:rsidR="004C544A" w:rsidRPr="002E3C60">
        <w:rPr>
          <w:lang w:eastAsia="zh-CN"/>
        </w:rPr>
        <w:t xml:space="preserve">and </w:t>
      </w:r>
      <w:r w:rsidR="004C544A" w:rsidRPr="002E3C60">
        <w:rPr>
          <w:i/>
          <w:iCs/>
          <w:lang w:eastAsia="zh-CN"/>
        </w:rPr>
        <w:t>perform</w:t>
      </w:r>
      <w:r w:rsidR="00D013AF" w:rsidRPr="002E3C60">
        <w:rPr>
          <w:i/>
          <w:iCs/>
          <w:lang w:eastAsia="zh-CN"/>
        </w:rPr>
        <w:t>s</w:t>
      </w:r>
      <w:r w:rsidR="004C544A" w:rsidRPr="002E3C60">
        <w:rPr>
          <w:lang w:eastAsia="zh-CN"/>
        </w:rPr>
        <w:t xml:space="preserve"> a real-life alternative governance framework that </w:t>
      </w:r>
      <w:r w:rsidR="42E40744" w:rsidRPr="002E3C60">
        <w:rPr>
          <w:lang w:eastAsia="zh-CN"/>
        </w:rPr>
        <w:t xml:space="preserve">emerges from </w:t>
      </w:r>
      <w:r w:rsidR="004C544A" w:rsidRPr="002E3C60">
        <w:rPr>
          <w:lang w:eastAsia="zh-CN"/>
        </w:rPr>
        <w:t xml:space="preserve">place. </w:t>
      </w:r>
      <w:r w:rsidR="00162F95" w:rsidRPr="002E3C60">
        <w:rPr>
          <w:lang w:eastAsia="zh-CN"/>
        </w:rPr>
        <w:t xml:space="preserve">This is a productive example of a prefigurative </w:t>
      </w:r>
      <w:r w:rsidR="00FA29C4" w:rsidRPr="002E3C60">
        <w:rPr>
          <w:lang w:eastAsia="zh-CN"/>
        </w:rPr>
        <w:t xml:space="preserve">and </w:t>
      </w:r>
      <w:proofErr w:type="spellStart"/>
      <w:r w:rsidR="00FA29C4" w:rsidRPr="002E3C60">
        <w:rPr>
          <w:lang w:eastAsia="zh-CN"/>
        </w:rPr>
        <w:t>pluriversal</w:t>
      </w:r>
      <w:proofErr w:type="spellEnd"/>
      <w:r w:rsidR="00FA29C4" w:rsidRPr="002E3C60">
        <w:rPr>
          <w:lang w:eastAsia="zh-CN"/>
        </w:rPr>
        <w:t xml:space="preserve"> </w:t>
      </w:r>
      <w:r w:rsidR="00162F95" w:rsidRPr="002E3C60">
        <w:rPr>
          <w:lang w:eastAsia="zh-CN"/>
        </w:rPr>
        <w:t>politics that, unusually, is working at a national rather than hyper-local scale.</w:t>
      </w:r>
    </w:p>
    <w:p w14:paraId="729A3E7E" w14:textId="77777777" w:rsidR="00242626" w:rsidRPr="002E3C60" w:rsidRDefault="00242626" w:rsidP="00860E7E">
      <w:pPr>
        <w:jc w:val="both"/>
        <w:rPr>
          <w:lang w:eastAsia="zh-CN"/>
        </w:rPr>
      </w:pPr>
    </w:p>
    <w:p w14:paraId="225C4BF4" w14:textId="7F1C37F7" w:rsidR="00242626" w:rsidRPr="002E3C60" w:rsidRDefault="00242626" w:rsidP="00860E7E">
      <w:pPr>
        <w:jc w:val="both"/>
        <w:rPr>
          <w:lang w:eastAsia="zh-CN"/>
        </w:rPr>
      </w:pPr>
      <w:r w:rsidRPr="002E3C60">
        <w:rPr>
          <w:lang w:eastAsia="zh-CN"/>
        </w:rPr>
        <w:t xml:space="preserve">Since then, other possibilities for </w:t>
      </w:r>
      <w:proofErr w:type="spellStart"/>
      <w:r w:rsidR="00FA29C4" w:rsidRPr="002E3C60">
        <w:rPr>
          <w:lang w:eastAsia="zh-CN"/>
        </w:rPr>
        <w:t>pluriversal</w:t>
      </w:r>
      <w:proofErr w:type="spellEnd"/>
      <w:r w:rsidRPr="002E3C60">
        <w:rPr>
          <w:lang w:eastAsia="zh-CN"/>
        </w:rPr>
        <w:t xml:space="preserve"> indicators have emerged. Marilyn Waring reviews a number of places in the world where time-use data and wellbeing indicators have been incorporated into data used in governance, including Canada and New Zealand (2018). </w:t>
      </w:r>
      <w:r w:rsidR="00F30520" w:rsidRPr="002E3C60">
        <w:rPr>
          <w:lang w:eastAsia="zh-CN"/>
        </w:rPr>
        <w:t xml:space="preserve">In Aotearoa New Zealand, governance is informed by the treaty of Waitangi, </w:t>
      </w:r>
      <w:proofErr w:type="spellStart"/>
      <w:r w:rsidR="00F30520" w:rsidRPr="002E3C60">
        <w:rPr>
          <w:lang w:eastAsia="zh-CN"/>
        </w:rPr>
        <w:t>Te</w:t>
      </w:r>
      <w:proofErr w:type="spellEnd"/>
      <w:r w:rsidR="00F30520" w:rsidRPr="002E3C60">
        <w:rPr>
          <w:lang w:eastAsia="zh-CN"/>
        </w:rPr>
        <w:t xml:space="preserve"> </w:t>
      </w:r>
      <w:proofErr w:type="spellStart"/>
      <w:r w:rsidR="00F30520" w:rsidRPr="002E3C60">
        <w:rPr>
          <w:lang w:eastAsia="zh-CN"/>
        </w:rPr>
        <w:t>Tiriti</w:t>
      </w:r>
      <w:proofErr w:type="spellEnd"/>
      <w:r w:rsidR="00F30520" w:rsidRPr="002E3C60">
        <w:rPr>
          <w:lang w:eastAsia="zh-CN"/>
        </w:rPr>
        <w:t>, the 1840 agreement between Indigenous Māori (</w:t>
      </w:r>
      <w:proofErr w:type="spellStart"/>
      <w:r w:rsidR="00F30520" w:rsidRPr="002E3C60">
        <w:rPr>
          <w:lang w:eastAsia="zh-CN"/>
        </w:rPr>
        <w:t>Tangata</w:t>
      </w:r>
      <w:proofErr w:type="spellEnd"/>
      <w:r w:rsidR="00F30520" w:rsidRPr="002E3C60">
        <w:rPr>
          <w:lang w:eastAsia="zh-CN"/>
        </w:rPr>
        <w:t xml:space="preserve"> Whenua) and settler Europeans (</w:t>
      </w:r>
      <w:proofErr w:type="spellStart"/>
      <w:r w:rsidR="00F30520" w:rsidRPr="002E3C60">
        <w:rPr>
          <w:lang w:eastAsia="zh-CN"/>
        </w:rPr>
        <w:t>Tangata</w:t>
      </w:r>
      <w:proofErr w:type="spellEnd"/>
      <w:r w:rsidR="00F30520" w:rsidRPr="002E3C60">
        <w:rPr>
          <w:lang w:eastAsia="zh-CN"/>
        </w:rPr>
        <w:t xml:space="preserve"> </w:t>
      </w:r>
      <w:proofErr w:type="spellStart"/>
      <w:r w:rsidR="00F30520" w:rsidRPr="002E3C60">
        <w:rPr>
          <w:lang w:eastAsia="zh-CN"/>
        </w:rPr>
        <w:t>Tiriti</w:t>
      </w:r>
      <w:proofErr w:type="spellEnd"/>
      <w:r w:rsidR="00F30520" w:rsidRPr="002E3C60">
        <w:rPr>
          <w:lang w:eastAsia="zh-CN"/>
        </w:rPr>
        <w:t xml:space="preserve">). </w:t>
      </w:r>
      <w:proofErr w:type="spellStart"/>
      <w:r w:rsidR="00F30520" w:rsidRPr="002E3C60">
        <w:rPr>
          <w:lang w:eastAsia="zh-CN"/>
        </w:rPr>
        <w:t>Te</w:t>
      </w:r>
      <w:proofErr w:type="spellEnd"/>
      <w:r w:rsidR="00F30520" w:rsidRPr="002E3C60">
        <w:rPr>
          <w:lang w:eastAsia="zh-CN"/>
        </w:rPr>
        <w:t xml:space="preserve"> </w:t>
      </w:r>
      <w:proofErr w:type="spellStart"/>
      <w:r w:rsidR="00F30520" w:rsidRPr="002E3C60">
        <w:rPr>
          <w:lang w:eastAsia="zh-CN"/>
        </w:rPr>
        <w:t>Tiriti</w:t>
      </w:r>
      <w:proofErr w:type="spellEnd"/>
      <w:r w:rsidR="00F30520" w:rsidRPr="002E3C60">
        <w:rPr>
          <w:lang w:eastAsia="zh-CN"/>
        </w:rPr>
        <w:t xml:space="preserve"> guarantees space for co-governance by Māori for Māori, and while this has been ignored and prevented by racist and colonial practices and ideologies, in recent times co-governance has emerged as a more widespread aspiration for non-Māori</w:t>
      </w:r>
      <w:r w:rsidR="003F1CFF" w:rsidRPr="002E3C60">
        <w:rPr>
          <w:lang w:eastAsia="zh-CN"/>
        </w:rPr>
        <w:t xml:space="preserve"> (Charters et al., 2019 </w:t>
      </w:r>
      <w:r w:rsidR="003F1CFF" w:rsidRPr="002E3C60">
        <w:rPr>
          <w:lang w:eastAsia="zh-CN"/>
        </w:rPr>
        <w:lastRenderedPageBreak/>
        <w:t>Kiddle et al., 2020)</w:t>
      </w:r>
      <w:r w:rsidR="00F30520" w:rsidRPr="002E3C60">
        <w:rPr>
          <w:lang w:eastAsia="zh-CN"/>
        </w:rPr>
        <w:t xml:space="preserve">. </w:t>
      </w:r>
      <w:r w:rsidRPr="002E3C60">
        <w:rPr>
          <w:lang w:eastAsia="zh-CN"/>
        </w:rPr>
        <w:t xml:space="preserve">Indeed Statistics New Zealand, the government office responsible for developing statistical processes for governing the country, developed an additional framework for Māori wellbeing that uses post-census sampling to track Māori wellbeing on a set of indicators developed with reference to the values of Māori communities </w:t>
      </w:r>
      <w:r w:rsidR="00493A6D" w:rsidRPr="002E3C60">
        <w:rPr>
          <w:lang w:eastAsia="zh-CN"/>
        </w:rPr>
        <w:t>(</w:t>
      </w:r>
      <w:proofErr w:type="spellStart"/>
      <w:r w:rsidR="00493A6D" w:rsidRPr="002E3C60">
        <w:rPr>
          <w:lang w:eastAsia="zh-CN"/>
        </w:rPr>
        <w:t>Wereta</w:t>
      </w:r>
      <w:proofErr w:type="spellEnd"/>
      <w:r w:rsidR="00493A6D" w:rsidRPr="002E3C60">
        <w:rPr>
          <w:lang w:eastAsia="zh-CN"/>
        </w:rPr>
        <w:t xml:space="preserve"> and Bishop, 2006</w:t>
      </w:r>
      <w:r w:rsidR="004A0ECB" w:rsidRPr="002E3C60">
        <w:rPr>
          <w:lang w:eastAsia="zh-CN"/>
        </w:rPr>
        <w:t xml:space="preserve">, </w:t>
      </w:r>
      <w:proofErr w:type="spellStart"/>
      <w:r w:rsidR="004A0ECB" w:rsidRPr="002E3C60">
        <w:rPr>
          <w:lang w:eastAsia="zh-CN"/>
        </w:rPr>
        <w:t>Te</w:t>
      </w:r>
      <w:proofErr w:type="spellEnd"/>
      <w:r w:rsidR="004A0ECB" w:rsidRPr="002E3C60">
        <w:rPr>
          <w:lang w:eastAsia="zh-CN"/>
        </w:rPr>
        <w:t xml:space="preserve"> </w:t>
      </w:r>
      <w:proofErr w:type="spellStart"/>
      <w:r w:rsidR="004A0ECB" w:rsidRPr="002E3C60">
        <w:rPr>
          <w:lang w:eastAsia="zh-CN"/>
        </w:rPr>
        <w:t>Kupenga</w:t>
      </w:r>
      <w:proofErr w:type="spellEnd"/>
      <w:r w:rsidR="004A0ECB" w:rsidRPr="002E3C60">
        <w:rPr>
          <w:lang w:eastAsia="zh-CN"/>
        </w:rPr>
        <w:t>, 2018</w:t>
      </w:r>
      <w:r w:rsidR="00300015" w:rsidRPr="002E3C60">
        <w:rPr>
          <w:lang w:eastAsia="zh-CN"/>
        </w:rPr>
        <w:t>, Statistics NZ, 2019</w:t>
      </w:r>
      <w:r w:rsidR="00493A6D" w:rsidRPr="002E3C60">
        <w:rPr>
          <w:lang w:eastAsia="zh-CN"/>
        </w:rPr>
        <w:t>)</w:t>
      </w:r>
      <w:r w:rsidRPr="002E3C60">
        <w:rPr>
          <w:lang w:eastAsia="zh-CN"/>
        </w:rPr>
        <w:t xml:space="preserve">. A number of other tribal organisations in Aotearoa New Zealand have </w:t>
      </w:r>
      <w:r w:rsidR="001F3509" w:rsidRPr="002E3C60">
        <w:rPr>
          <w:lang w:eastAsia="zh-CN"/>
        </w:rPr>
        <w:t xml:space="preserve">collaborated with </w:t>
      </w:r>
      <w:r w:rsidR="00E219BD" w:rsidRPr="002E3C60">
        <w:rPr>
          <w:lang w:eastAsia="zh-CN"/>
        </w:rPr>
        <w:t>researchers</w:t>
      </w:r>
      <w:r w:rsidR="001F3509" w:rsidRPr="002E3C60">
        <w:rPr>
          <w:lang w:eastAsia="zh-CN"/>
        </w:rPr>
        <w:t xml:space="preserve"> to develop</w:t>
      </w:r>
      <w:r w:rsidRPr="002E3C60">
        <w:rPr>
          <w:lang w:eastAsia="zh-CN"/>
        </w:rPr>
        <w:t xml:space="preserve"> place-based tools for tracking wellbeing, including </w:t>
      </w:r>
      <w:proofErr w:type="spellStart"/>
      <w:r w:rsidR="001F3509" w:rsidRPr="002E3C60">
        <w:rPr>
          <w:lang w:eastAsia="zh-CN"/>
        </w:rPr>
        <w:t>He</w:t>
      </w:r>
      <w:proofErr w:type="spellEnd"/>
      <w:r w:rsidR="001F3509" w:rsidRPr="002E3C60">
        <w:rPr>
          <w:lang w:eastAsia="zh-CN"/>
        </w:rPr>
        <w:t xml:space="preserve"> </w:t>
      </w:r>
      <w:proofErr w:type="spellStart"/>
      <w:r w:rsidR="001F3509" w:rsidRPr="002E3C60">
        <w:rPr>
          <w:lang w:eastAsia="zh-CN"/>
        </w:rPr>
        <w:t>Tohu</w:t>
      </w:r>
      <w:proofErr w:type="spellEnd"/>
      <w:r w:rsidR="001F3509" w:rsidRPr="002E3C60">
        <w:rPr>
          <w:lang w:eastAsia="zh-CN"/>
        </w:rPr>
        <w:t xml:space="preserve"> Ora, the indicators for wellbeing that the South Island iwi </w:t>
      </w:r>
      <w:proofErr w:type="spellStart"/>
      <w:r w:rsidRPr="002E3C60">
        <w:rPr>
          <w:lang w:eastAsia="zh-CN"/>
        </w:rPr>
        <w:t>Ngāi</w:t>
      </w:r>
      <w:proofErr w:type="spellEnd"/>
      <w:r w:rsidRPr="002E3C60">
        <w:rPr>
          <w:lang w:eastAsia="zh-CN"/>
        </w:rPr>
        <w:t xml:space="preserve"> </w:t>
      </w:r>
      <w:proofErr w:type="spellStart"/>
      <w:r w:rsidRPr="002E3C60">
        <w:rPr>
          <w:lang w:eastAsia="zh-CN"/>
        </w:rPr>
        <w:t>Tahu</w:t>
      </w:r>
      <w:proofErr w:type="spellEnd"/>
      <w:r w:rsidR="001F3509" w:rsidRPr="002E3C60">
        <w:rPr>
          <w:lang w:eastAsia="zh-CN"/>
        </w:rPr>
        <w:t xml:space="preserve"> developed in partnership with a District Health Board (DHB)</w:t>
      </w:r>
      <w:r w:rsidR="00F05DAB" w:rsidRPr="002E3C60">
        <w:rPr>
          <w:rStyle w:val="EndnoteReference"/>
          <w:lang w:eastAsia="zh-CN"/>
        </w:rPr>
        <w:endnoteReference w:id="3"/>
      </w:r>
      <w:r w:rsidR="001F3509" w:rsidRPr="002E3C60">
        <w:rPr>
          <w:lang w:eastAsia="zh-CN"/>
        </w:rPr>
        <w:t xml:space="preserve">. </w:t>
      </w:r>
      <w:r w:rsidRPr="002E3C60">
        <w:rPr>
          <w:lang w:eastAsia="zh-CN"/>
        </w:rPr>
        <w:t xml:space="preserve">While the latter tool reports back to the iwi </w:t>
      </w:r>
      <w:r w:rsidR="001F3509" w:rsidRPr="002E3C60">
        <w:rPr>
          <w:lang w:eastAsia="zh-CN"/>
        </w:rPr>
        <w:t xml:space="preserve">and DHB </w:t>
      </w:r>
      <w:r w:rsidRPr="002E3C60">
        <w:rPr>
          <w:lang w:eastAsia="zh-CN"/>
        </w:rPr>
        <w:t xml:space="preserve">to inform decision-making, the former examples still mainly feed data back into national level governance and policy-making. </w:t>
      </w:r>
      <w:r w:rsidR="006C79BA" w:rsidRPr="002E3C60">
        <w:rPr>
          <w:lang w:eastAsia="zh-CN"/>
        </w:rPr>
        <w:t>Other groups have been working to measure or reinstate environmental health, as part of a holistic approach to wellbeing that links ecological and socio-cultural health as one (Kahui-McConnell, 201</w:t>
      </w:r>
      <w:r w:rsidR="00D942A0" w:rsidRPr="002E3C60">
        <w:rPr>
          <w:lang w:eastAsia="zh-CN"/>
        </w:rPr>
        <w:t>9</w:t>
      </w:r>
      <w:r w:rsidR="006C79BA" w:rsidRPr="002E3C60">
        <w:rPr>
          <w:lang w:eastAsia="zh-CN"/>
        </w:rPr>
        <w:t xml:space="preserve">; Smith 2012). </w:t>
      </w:r>
      <w:r w:rsidRPr="002E3C60">
        <w:rPr>
          <w:lang w:eastAsia="zh-CN"/>
        </w:rPr>
        <w:t xml:space="preserve">What would it look like if </w:t>
      </w:r>
      <w:r w:rsidR="0095727B" w:rsidRPr="002E3C60">
        <w:rPr>
          <w:lang w:eastAsia="zh-CN"/>
        </w:rPr>
        <w:t xml:space="preserve">more </w:t>
      </w:r>
      <w:r w:rsidR="001F3509" w:rsidRPr="002E3C60">
        <w:rPr>
          <w:lang w:eastAsia="zh-CN"/>
        </w:rPr>
        <w:t xml:space="preserve">iwi, </w:t>
      </w:r>
      <w:r w:rsidR="00D6725D" w:rsidRPr="002E3C60">
        <w:rPr>
          <w:lang w:eastAsia="zh-CN"/>
        </w:rPr>
        <w:t>urban</w:t>
      </w:r>
      <w:r w:rsidRPr="002E3C60">
        <w:rPr>
          <w:lang w:eastAsia="zh-CN"/>
        </w:rPr>
        <w:t xml:space="preserve"> and local communities had access to the kind of data they need to track the effects of their decision-making, and to guide decisions for intergenerational socio-ecological wellbeing? </w:t>
      </w:r>
    </w:p>
    <w:p w14:paraId="49DAA3EF" w14:textId="77777777" w:rsidR="00242626" w:rsidRPr="002E3C60" w:rsidRDefault="00242626" w:rsidP="00860E7E">
      <w:pPr>
        <w:jc w:val="both"/>
        <w:rPr>
          <w:lang w:eastAsia="zh-CN"/>
        </w:rPr>
      </w:pPr>
    </w:p>
    <w:p w14:paraId="63CFEEEC" w14:textId="1D63CAF0" w:rsidR="006A486D" w:rsidRPr="002E3C60" w:rsidRDefault="004F2B2C" w:rsidP="00860E7E">
      <w:pPr>
        <w:jc w:val="both"/>
        <w:rPr>
          <w:lang w:eastAsia="zh-CN"/>
        </w:rPr>
      </w:pPr>
      <w:r w:rsidRPr="002E3C60">
        <w:rPr>
          <w:lang w:eastAsia="zh-CN"/>
        </w:rPr>
        <w:t>In what follows we describe emergent attempts to develop a</w:t>
      </w:r>
      <w:r w:rsidR="007F0B25" w:rsidRPr="002E3C60">
        <w:rPr>
          <w:lang w:eastAsia="zh-CN"/>
        </w:rPr>
        <w:t xml:space="preserve"> customisable, place-responsive</w:t>
      </w:r>
      <w:r w:rsidRPr="002E3C60">
        <w:rPr>
          <w:lang w:eastAsia="zh-CN"/>
        </w:rPr>
        <w:t xml:space="preserve"> tool for wellbeing-led decision-making built on the holistic Māori wellbeing concept of mauri </w:t>
      </w:r>
      <w:proofErr w:type="spellStart"/>
      <w:r w:rsidRPr="002E3C60">
        <w:rPr>
          <w:lang w:eastAsia="zh-CN"/>
        </w:rPr>
        <w:t>ora</w:t>
      </w:r>
      <w:proofErr w:type="spellEnd"/>
      <w:r w:rsidRPr="002E3C60">
        <w:rPr>
          <w:lang w:eastAsia="zh-CN"/>
        </w:rPr>
        <w:t>. We then move on to discuss the implications of such a project in wider wellbeing-led governance thinking in Aotearoa New Zealand and beyond.</w:t>
      </w:r>
    </w:p>
    <w:p w14:paraId="3B0DD18A" w14:textId="4395FFCE" w:rsidR="00E30C0B" w:rsidRPr="002E3C60" w:rsidRDefault="009119CE" w:rsidP="00D6725D">
      <w:pPr>
        <w:pStyle w:val="Heading1"/>
        <w:rPr>
          <w:rStyle w:val="eop"/>
          <w:rFonts w:ascii="Times New Roman" w:eastAsia="Calibri" w:hAnsi="Times New Roman" w:cs="Times New Roman"/>
          <w:color w:val="000000"/>
          <w:sz w:val="24"/>
          <w:szCs w:val="24"/>
          <w:lang w:val="en-NZ"/>
        </w:rPr>
      </w:pPr>
      <w:r w:rsidRPr="002E3C60">
        <w:rPr>
          <w:rStyle w:val="normaltextrun"/>
          <w:color w:val="000000" w:themeColor="text1"/>
          <w:lang w:val="en-NZ"/>
        </w:rPr>
        <w:t>4</w:t>
      </w:r>
      <w:r w:rsidR="6BC62BAC" w:rsidRPr="002E3C60">
        <w:rPr>
          <w:rStyle w:val="normaltextrun"/>
          <w:color w:val="000000" w:themeColor="text1"/>
          <w:lang w:val="en-NZ"/>
        </w:rPr>
        <w:t xml:space="preserve">. </w:t>
      </w:r>
      <w:r w:rsidR="00C12BAB" w:rsidRPr="002E3C60">
        <w:rPr>
          <w:rStyle w:val="normaltextrun"/>
          <w:color w:val="000000" w:themeColor="text1"/>
          <w:lang w:val="en-NZ"/>
        </w:rPr>
        <w:t xml:space="preserve">Co-creating place-based tools </w:t>
      </w:r>
      <w:r w:rsidR="00896326" w:rsidRPr="002E3C60">
        <w:rPr>
          <w:rStyle w:val="normaltextrun"/>
          <w:color w:val="000000" w:themeColor="text1"/>
          <w:lang w:val="en-NZ"/>
        </w:rPr>
        <w:t xml:space="preserve">for </w:t>
      </w:r>
      <w:r w:rsidR="00C12BAB" w:rsidRPr="002E3C60">
        <w:rPr>
          <w:rStyle w:val="normaltextrun"/>
          <w:color w:val="000000" w:themeColor="text1"/>
          <w:lang w:val="en-NZ"/>
        </w:rPr>
        <w:t>m</w:t>
      </w:r>
      <w:r w:rsidR="00316353" w:rsidRPr="002E3C60">
        <w:rPr>
          <w:rStyle w:val="normaltextrun"/>
          <w:color w:val="000000" w:themeColor="text1"/>
          <w:lang w:val="en-NZ"/>
        </w:rPr>
        <w:t xml:space="preserve">auri </w:t>
      </w:r>
      <w:proofErr w:type="spellStart"/>
      <w:r w:rsidR="00316353" w:rsidRPr="002E3C60">
        <w:rPr>
          <w:rStyle w:val="normaltextrun"/>
          <w:color w:val="000000" w:themeColor="text1"/>
          <w:lang w:val="en-NZ"/>
        </w:rPr>
        <w:t>ora</w:t>
      </w:r>
      <w:proofErr w:type="spellEnd"/>
      <w:r w:rsidR="00316353" w:rsidRPr="002E3C60">
        <w:rPr>
          <w:rStyle w:val="normaltextrun"/>
          <w:color w:val="000000" w:themeColor="text1"/>
          <w:lang w:val="en-NZ"/>
        </w:rPr>
        <w:t xml:space="preserve"> as </w:t>
      </w:r>
      <w:r w:rsidR="01A2D896" w:rsidRPr="002E3C60">
        <w:rPr>
          <w:rStyle w:val="normaltextrun"/>
          <w:color w:val="000000" w:themeColor="text1"/>
          <w:lang w:val="en-NZ"/>
        </w:rPr>
        <w:t>holistic</w:t>
      </w:r>
      <w:r w:rsidR="00316353" w:rsidRPr="002E3C60">
        <w:rPr>
          <w:rStyle w:val="normaltextrun"/>
          <w:color w:val="000000" w:themeColor="text1"/>
          <w:lang w:val="en-NZ"/>
        </w:rPr>
        <w:t xml:space="preserve"> w</w:t>
      </w:r>
      <w:r w:rsidR="00E30C0B" w:rsidRPr="002E3C60">
        <w:rPr>
          <w:rStyle w:val="normaltextrun"/>
          <w:color w:val="000000" w:themeColor="text1"/>
          <w:lang w:val="en-NZ"/>
        </w:rPr>
        <w:t>ellbeing </w:t>
      </w:r>
      <w:r w:rsidR="00E30C0B" w:rsidRPr="002E3C60">
        <w:rPr>
          <w:rStyle w:val="eop"/>
          <w:color w:val="000000" w:themeColor="text1"/>
          <w:lang w:val="en-NZ"/>
        </w:rPr>
        <w:t> </w:t>
      </w:r>
    </w:p>
    <w:p w14:paraId="3D7BC57A" w14:textId="272A3FA9" w:rsidR="00DA5A13" w:rsidRPr="002E3C60" w:rsidRDefault="00F44B2F" w:rsidP="00D942A0">
      <w:pPr>
        <w:jc w:val="both"/>
        <w:rPr>
          <w:rStyle w:val="normaltextrun"/>
          <w:color w:val="000000" w:themeColor="text1"/>
        </w:rPr>
      </w:pPr>
      <w:r w:rsidRPr="002E3C60">
        <w:rPr>
          <w:rStyle w:val="normaltextrun"/>
          <w:color w:val="000000" w:themeColor="text1"/>
        </w:rPr>
        <w:t xml:space="preserve">This research programme </w:t>
      </w:r>
      <w:r w:rsidR="00AB6C82" w:rsidRPr="002E3C60">
        <w:rPr>
          <w:rStyle w:val="normaltextrun"/>
          <w:color w:val="000000" w:themeColor="text1"/>
        </w:rPr>
        <w:t>builds</w:t>
      </w:r>
      <w:r w:rsidR="00084801" w:rsidRPr="002E3C60">
        <w:rPr>
          <w:rStyle w:val="normaltextrun"/>
          <w:color w:val="000000" w:themeColor="text1"/>
        </w:rPr>
        <w:t xml:space="preserve"> on Yates’ </w:t>
      </w:r>
      <w:r w:rsidR="009520E8" w:rsidRPr="002E3C60">
        <w:rPr>
          <w:rStyle w:val="normaltextrun"/>
          <w:color w:val="000000" w:themeColor="text1"/>
        </w:rPr>
        <w:t>I</w:t>
      </w:r>
      <w:r w:rsidRPr="002E3C60">
        <w:rPr>
          <w:rStyle w:val="normaltextrun"/>
          <w:color w:val="000000" w:themeColor="text1"/>
        </w:rPr>
        <w:t xml:space="preserve">ndigenous </w:t>
      </w:r>
      <w:r w:rsidR="00D942A0" w:rsidRPr="002E3C60">
        <w:rPr>
          <w:rStyle w:val="normaltextrun"/>
          <w:color w:val="000000" w:themeColor="text1"/>
        </w:rPr>
        <w:t xml:space="preserve">urban </w:t>
      </w:r>
      <w:r w:rsidR="00F51BCA" w:rsidRPr="002E3C60">
        <w:rPr>
          <w:rStyle w:val="normaltextrun"/>
          <w:color w:val="000000" w:themeColor="text1"/>
        </w:rPr>
        <w:t xml:space="preserve">wellbeing </w:t>
      </w:r>
      <w:r w:rsidR="00D942A0" w:rsidRPr="002E3C60">
        <w:rPr>
          <w:rStyle w:val="normaltextrun"/>
          <w:color w:val="000000" w:themeColor="text1"/>
        </w:rPr>
        <w:t>research</w:t>
      </w:r>
      <w:r w:rsidRPr="002E3C60">
        <w:rPr>
          <w:rStyle w:val="normaltextrun"/>
          <w:color w:val="000000" w:themeColor="text1"/>
        </w:rPr>
        <w:t xml:space="preserve">. </w:t>
      </w:r>
      <w:r w:rsidR="00084801" w:rsidRPr="002E3C60">
        <w:rPr>
          <w:rStyle w:val="normaltextrun"/>
          <w:color w:val="000000" w:themeColor="text1"/>
        </w:rPr>
        <w:t>I</w:t>
      </w:r>
      <w:r w:rsidR="00D942A0" w:rsidRPr="002E3C60">
        <w:rPr>
          <w:rStyle w:val="normaltextrun"/>
          <w:color w:val="000000" w:themeColor="text1"/>
        </w:rPr>
        <w:t xml:space="preserve">ndigenous </w:t>
      </w:r>
      <w:r w:rsidR="00970E0A" w:rsidRPr="002E3C60">
        <w:rPr>
          <w:rStyle w:val="normaltextrun"/>
          <w:color w:val="000000" w:themeColor="text1"/>
        </w:rPr>
        <w:t xml:space="preserve">relational </w:t>
      </w:r>
      <w:r w:rsidR="00D942A0" w:rsidRPr="002E3C60">
        <w:rPr>
          <w:rStyle w:val="normaltextrun"/>
          <w:color w:val="000000" w:themeColor="text1"/>
        </w:rPr>
        <w:t>ontologies</w:t>
      </w:r>
      <w:r w:rsidR="00970E0A" w:rsidRPr="002E3C60">
        <w:rPr>
          <w:rStyle w:val="normaltextrun"/>
          <w:color w:val="000000" w:themeColor="text1"/>
        </w:rPr>
        <w:t xml:space="preserve"> </w:t>
      </w:r>
      <w:r w:rsidRPr="002E3C60">
        <w:rPr>
          <w:rStyle w:val="normaltextrun"/>
          <w:color w:val="000000" w:themeColor="text1"/>
        </w:rPr>
        <w:t>position multi-</w:t>
      </w:r>
      <w:r w:rsidR="00F51BCA" w:rsidRPr="002E3C60">
        <w:rPr>
          <w:rStyle w:val="normaltextrun"/>
          <w:color w:val="000000" w:themeColor="text1"/>
        </w:rPr>
        <w:t>species</w:t>
      </w:r>
      <w:r w:rsidRPr="002E3C60">
        <w:rPr>
          <w:rStyle w:val="normaltextrun"/>
          <w:color w:val="000000" w:themeColor="text1"/>
        </w:rPr>
        <w:t xml:space="preserve"> </w:t>
      </w:r>
      <w:r w:rsidR="00970E0A" w:rsidRPr="002E3C60">
        <w:rPr>
          <w:rStyle w:val="normaltextrun"/>
          <w:color w:val="000000" w:themeColor="text1"/>
        </w:rPr>
        <w:t xml:space="preserve">co-existence and </w:t>
      </w:r>
      <w:r w:rsidR="004C4280" w:rsidRPr="002E3C60">
        <w:rPr>
          <w:rStyle w:val="normaltextrun"/>
          <w:color w:val="000000" w:themeColor="text1"/>
        </w:rPr>
        <w:t xml:space="preserve">more-than-human </w:t>
      </w:r>
      <w:r w:rsidR="00970E0A" w:rsidRPr="002E3C60">
        <w:rPr>
          <w:rStyle w:val="normaltextrun"/>
          <w:color w:val="000000" w:themeColor="text1"/>
        </w:rPr>
        <w:t xml:space="preserve">wellbeing </w:t>
      </w:r>
      <w:r w:rsidR="00D942A0" w:rsidRPr="002E3C60">
        <w:rPr>
          <w:rStyle w:val="normaltextrun"/>
          <w:color w:val="000000" w:themeColor="text1"/>
        </w:rPr>
        <w:t xml:space="preserve">as foundational </w:t>
      </w:r>
      <w:r w:rsidRPr="002E3C60">
        <w:rPr>
          <w:rStyle w:val="normaltextrun"/>
          <w:color w:val="000000" w:themeColor="text1"/>
        </w:rPr>
        <w:t xml:space="preserve">‘realities’ – and therefore for Yates these are also structuring </w:t>
      </w:r>
      <w:r w:rsidR="00D942A0" w:rsidRPr="002E3C60">
        <w:rPr>
          <w:rStyle w:val="normaltextrun"/>
          <w:color w:val="000000" w:themeColor="text1"/>
        </w:rPr>
        <w:t>urban</w:t>
      </w:r>
      <w:r w:rsidRPr="002E3C60">
        <w:rPr>
          <w:rStyle w:val="normaltextrun"/>
          <w:color w:val="000000" w:themeColor="text1"/>
        </w:rPr>
        <w:t xml:space="preserve"> conditions and obligations</w:t>
      </w:r>
      <w:r w:rsidR="00970E0A" w:rsidRPr="002E3C60">
        <w:rPr>
          <w:rStyle w:val="normaltextrun"/>
          <w:color w:val="000000" w:themeColor="text1"/>
        </w:rPr>
        <w:t xml:space="preserve">. </w:t>
      </w:r>
      <w:r w:rsidR="004F2B2C" w:rsidRPr="002E3C60">
        <w:rPr>
          <w:lang w:eastAsia="zh-CN"/>
        </w:rPr>
        <w:t xml:space="preserve">The </w:t>
      </w:r>
      <w:r w:rsidR="42D4D4B6" w:rsidRPr="002E3C60">
        <w:rPr>
          <w:lang w:eastAsia="zh-CN"/>
        </w:rPr>
        <w:t xml:space="preserve">Māori </w:t>
      </w:r>
      <w:r w:rsidR="004C544A" w:rsidRPr="002E3C60">
        <w:rPr>
          <w:lang w:eastAsia="zh-CN"/>
        </w:rPr>
        <w:t xml:space="preserve">concept of mauri </w:t>
      </w:r>
      <w:proofErr w:type="spellStart"/>
      <w:r w:rsidR="004C544A" w:rsidRPr="002E3C60">
        <w:rPr>
          <w:lang w:eastAsia="zh-CN"/>
        </w:rPr>
        <w:t>ora</w:t>
      </w:r>
      <w:proofErr w:type="spellEnd"/>
      <w:r w:rsidR="004C544A" w:rsidRPr="002E3C60">
        <w:rPr>
          <w:lang w:eastAsia="zh-CN"/>
        </w:rPr>
        <w:t xml:space="preserve"> </w:t>
      </w:r>
      <w:r w:rsidR="00AB6C82" w:rsidRPr="002E3C60">
        <w:rPr>
          <w:lang w:eastAsia="zh-CN"/>
        </w:rPr>
        <w:t>is central to this work</w:t>
      </w:r>
      <w:r w:rsidR="00C5627E" w:rsidRPr="002E3C60">
        <w:rPr>
          <w:lang w:eastAsia="zh-CN"/>
        </w:rPr>
        <w:t xml:space="preserve">, which </w:t>
      </w:r>
      <w:r w:rsidR="00C5627E" w:rsidRPr="002E3C60">
        <w:rPr>
          <w:rStyle w:val="normaltextrun"/>
          <w:color w:val="000000" w:themeColor="text1"/>
        </w:rPr>
        <w:t>grounds and orients our research, along with co-creation methodologies (Dionisio et al. 2021)</w:t>
      </w:r>
      <w:r w:rsidR="00AB6C82" w:rsidRPr="002E3C60">
        <w:rPr>
          <w:lang w:eastAsia="zh-CN"/>
        </w:rPr>
        <w:t xml:space="preserve">. Mauri </w:t>
      </w:r>
      <w:proofErr w:type="spellStart"/>
      <w:r w:rsidR="00AB6C82" w:rsidRPr="002E3C60">
        <w:rPr>
          <w:lang w:eastAsia="zh-CN"/>
        </w:rPr>
        <w:t>ora</w:t>
      </w:r>
      <w:proofErr w:type="spellEnd"/>
      <w:r w:rsidR="00AB6C82" w:rsidRPr="002E3C60">
        <w:rPr>
          <w:lang w:eastAsia="zh-CN"/>
        </w:rPr>
        <w:t xml:space="preserve"> </w:t>
      </w:r>
      <w:r w:rsidR="00D942A0" w:rsidRPr="002E3C60">
        <w:rPr>
          <w:lang w:eastAsia="zh-CN"/>
        </w:rPr>
        <w:t xml:space="preserve">is </w:t>
      </w:r>
      <w:r w:rsidR="36FAA2BA" w:rsidRPr="002E3C60">
        <w:rPr>
          <w:lang w:eastAsia="zh-CN"/>
        </w:rPr>
        <w:t xml:space="preserve">a radically inclusive notion of wellbeing that </w:t>
      </w:r>
      <w:r w:rsidR="00D942A0" w:rsidRPr="002E3C60">
        <w:rPr>
          <w:lang w:eastAsia="zh-CN"/>
        </w:rPr>
        <w:t xml:space="preserve">pertains to </w:t>
      </w:r>
      <w:r w:rsidR="36FAA2BA" w:rsidRPr="002E3C60">
        <w:rPr>
          <w:lang w:eastAsia="zh-CN"/>
        </w:rPr>
        <w:t xml:space="preserve">all </w:t>
      </w:r>
      <w:r w:rsidR="00D942A0" w:rsidRPr="002E3C60">
        <w:rPr>
          <w:lang w:eastAsia="zh-CN"/>
        </w:rPr>
        <w:t xml:space="preserve">more-than-human </w:t>
      </w:r>
      <w:r w:rsidR="36FAA2BA" w:rsidRPr="002E3C60">
        <w:rPr>
          <w:lang w:eastAsia="zh-CN"/>
        </w:rPr>
        <w:t>entitie</w:t>
      </w:r>
      <w:r w:rsidR="00D942A0" w:rsidRPr="002E3C60">
        <w:rPr>
          <w:lang w:eastAsia="zh-CN"/>
        </w:rPr>
        <w:t>s, including mountains</w:t>
      </w:r>
      <w:r w:rsidR="36FAA2BA" w:rsidRPr="002E3C60">
        <w:rPr>
          <w:lang w:eastAsia="zh-CN"/>
        </w:rPr>
        <w:t xml:space="preserve">, </w:t>
      </w:r>
      <w:r w:rsidR="00D942A0" w:rsidRPr="002E3C60">
        <w:rPr>
          <w:lang w:eastAsia="zh-CN"/>
        </w:rPr>
        <w:t xml:space="preserve">rocks, rivers, atmospheres, birds, fish, and </w:t>
      </w:r>
      <w:r w:rsidR="36FAA2BA" w:rsidRPr="002E3C60">
        <w:rPr>
          <w:lang w:eastAsia="zh-CN"/>
        </w:rPr>
        <w:t>humans</w:t>
      </w:r>
      <w:r w:rsidR="004C544A" w:rsidRPr="002E3C60">
        <w:rPr>
          <w:lang w:eastAsia="zh-CN"/>
        </w:rPr>
        <w:t xml:space="preserve">. </w:t>
      </w:r>
      <w:r w:rsidR="00AB6C82" w:rsidRPr="002E3C60">
        <w:rPr>
          <w:lang w:eastAsia="zh-CN"/>
        </w:rPr>
        <w:t>M</w:t>
      </w:r>
      <w:r w:rsidR="00E30C0B" w:rsidRPr="002E3C60">
        <w:rPr>
          <w:rStyle w:val="normaltextrun"/>
          <w:color w:val="000000" w:themeColor="text1"/>
        </w:rPr>
        <w:t xml:space="preserve">auri </w:t>
      </w:r>
      <w:r w:rsidR="00AB6C82" w:rsidRPr="002E3C60">
        <w:rPr>
          <w:rStyle w:val="normaltextrun"/>
          <w:color w:val="000000" w:themeColor="text1"/>
        </w:rPr>
        <w:t xml:space="preserve">has been described </w:t>
      </w:r>
      <w:r w:rsidR="00E30C0B" w:rsidRPr="002E3C60">
        <w:rPr>
          <w:rStyle w:val="normaltextrun"/>
          <w:color w:val="000000" w:themeColor="text1"/>
        </w:rPr>
        <w:t>as an indissoluble “network of interacting relationships”</w:t>
      </w:r>
      <w:r w:rsidR="00A95DEB" w:rsidRPr="002E3C60">
        <w:rPr>
          <w:rStyle w:val="normaltextrun"/>
          <w:color w:val="000000" w:themeColor="text1"/>
        </w:rPr>
        <w:t xml:space="preserve"> </w:t>
      </w:r>
      <w:r w:rsidR="00AB6C82" w:rsidRPr="002E3C60">
        <w:rPr>
          <w:rStyle w:val="normaltextrun"/>
          <w:color w:val="000000" w:themeColor="text1"/>
        </w:rPr>
        <w:t>by leading Māori wellbeing researcher Mason Durie (</w:t>
      </w:r>
      <w:proofErr w:type="spellStart"/>
      <w:r w:rsidR="00AB6C82" w:rsidRPr="002E3C60">
        <w:rPr>
          <w:rStyle w:val="normaltextrun"/>
          <w:color w:val="000000" w:themeColor="text1"/>
        </w:rPr>
        <w:t>Rangitane</w:t>
      </w:r>
      <w:proofErr w:type="spellEnd"/>
      <w:r w:rsidR="00AB6C82" w:rsidRPr="002E3C60">
        <w:rPr>
          <w:rStyle w:val="normaltextrun"/>
          <w:color w:val="000000" w:themeColor="text1"/>
        </w:rPr>
        <w:t xml:space="preserve">, </w:t>
      </w:r>
      <w:proofErr w:type="spellStart"/>
      <w:r w:rsidR="00AB6C82" w:rsidRPr="002E3C60">
        <w:rPr>
          <w:rStyle w:val="normaltextrun"/>
          <w:color w:val="000000" w:themeColor="text1"/>
        </w:rPr>
        <w:t>Ngāti</w:t>
      </w:r>
      <w:proofErr w:type="spellEnd"/>
      <w:r w:rsidR="00AB6C82" w:rsidRPr="002E3C60">
        <w:rPr>
          <w:rStyle w:val="normaltextrun"/>
          <w:color w:val="000000" w:themeColor="text1"/>
        </w:rPr>
        <w:t xml:space="preserve"> </w:t>
      </w:r>
      <w:proofErr w:type="spellStart"/>
      <w:r w:rsidR="00AB6C82" w:rsidRPr="002E3C60">
        <w:rPr>
          <w:rStyle w:val="normaltextrun"/>
          <w:color w:val="000000" w:themeColor="text1"/>
        </w:rPr>
        <w:t>Kauwhata</w:t>
      </w:r>
      <w:proofErr w:type="spellEnd"/>
      <w:r w:rsidR="00AB6C82" w:rsidRPr="002E3C60">
        <w:rPr>
          <w:rStyle w:val="normaltextrun"/>
          <w:color w:val="000000" w:themeColor="text1"/>
        </w:rPr>
        <w:t xml:space="preserve">, </w:t>
      </w:r>
      <w:proofErr w:type="spellStart"/>
      <w:r w:rsidR="00AB6C82" w:rsidRPr="002E3C60">
        <w:rPr>
          <w:rStyle w:val="normaltextrun"/>
          <w:color w:val="000000" w:themeColor="text1"/>
        </w:rPr>
        <w:t>Ngāti</w:t>
      </w:r>
      <w:proofErr w:type="spellEnd"/>
      <w:r w:rsidR="00AB6C82" w:rsidRPr="002E3C60">
        <w:rPr>
          <w:rStyle w:val="normaltextrun"/>
          <w:color w:val="000000" w:themeColor="text1"/>
        </w:rPr>
        <w:t xml:space="preserve"> Raukawa) </w:t>
      </w:r>
      <w:r w:rsidR="00A95DEB" w:rsidRPr="002E3C60">
        <w:t>(2001</w:t>
      </w:r>
      <w:r w:rsidR="00896326" w:rsidRPr="002E3C60">
        <w:t xml:space="preserve">, </w:t>
      </w:r>
      <w:proofErr w:type="spellStart"/>
      <w:r w:rsidR="00896326" w:rsidRPr="002E3C60">
        <w:t>p.x</w:t>
      </w:r>
      <w:proofErr w:type="spellEnd"/>
      <w:r w:rsidR="00A95DEB" w:rsidRPr="002E3C60">
        <w:t>)</w:t>
      </w:r>
      <w:r w:rsidR="00E30C0B" w:rsidRPr="002E3C60">
        <w:rPr>
          <w:rStyle w:val="normaltextrun"/>
          <w:color w:val="000000" w:themeColor="text1"/>
        </w:rPr>
        <w:t>.</w:t>
      </w:r>
      <w:r w:rsidR="00150E29" w:rsidRPr="002E3C60">
        <w:rPr>
          <w:rStyle w:val="normaltextrun"/>
          <w:color w:val="000000" w:themeColor="text1"/>
        </w:rPr>
        <w:t xml:space="preserve"> </w:t>
      </w:r>
      <w:r w:rsidR="00F719F2" w:rsidRPr="002E3C60">
        <w:rPr>
          <w:lang w:eastAsia="zh-CN"/>
        </w:rPr>
        <w:t xml:space="preserve">Mauri is the force of life which is </w:t>
      </w:r>
      <w:r w:rsidR="00F719F2" w:rsidRPr="002E3C60">
        <w:rPr>
          <w:rStyle w:val="normaltextrun"/>
          <w:color w:val="000000" w:themeColor="text1"/>
        </w:rPr>
        <w:t xml:space="preserve">“immanent in all things, knitting and bonding them together” </w:t>
      </w:r>
      <w:r w:rsidR="00F719F2" w:rsidRPr="002E3C60">
        <w:t>(</w:t>
      </w:r>
      <w:r w:rsidR="00D942A0" w:rsidRPr="002E3C60">
        <w:t>Marsden</w:t>
      </w:r>
      <w:r w:rsidR="00F719F2" w:rsidRPr="002E3C60">
        <w:t>, 2003</w:t>
      </w:r>
      <w:r w:rsidR="00084801" w:rsidRPr="002E3C60">
        <w:t>a</w:t>
      </w:r>
      <w:r w:rsidR="00F719F2" w:rsidRPr="002E3C60">
        <w:t>, p.47)</w:t>
      </w:r>
      <w:r w:rsidR="00F719F2" w:rsidRPr="002E3C60">
        <w:rPr>
          <w:rStyle w:val="normaltextrun"/>
          <w:color w:val="000000" w:themeColor="text1"/>
        </w:rPr>
        <w:t xml:space="preserve">. </w:t>
      </w:r>
      <w:r w:rsidR="00150E29" w:rsidRPr="002E3C60">
        <w:rPr>
          <w:rStyle w:val="normaltextrun"/>
          <w:i/>
          <w:color w:val="000000" w:themeColor="text1"/>
        </w:rPr>
        <w:t>Mauri</w:t>
      </w:r>
      <w:r w:rsidR="00150E29" w:rsidRPr="002E3C60">
        <w:rPr>
          <w:rStyle w:val="normaltextrun"/>
          <w:color w:val="000000" w:themeColor="text1"/>
        </w:rPr>
        <w:t xml:space="preserve"> is connected with </w:t>
      </w:r>
      <w:proofErr w:type="spellStart"/>
      <w:r w:rsidR="00150E29" w:rsidRPr="002E3C60">
        <w:rPr>
          <w:rStyle w:val="normaltextrun"/>
          <w:i/>
          <w:color w:val="000000" w:themeColor="text1"/>
        </w:rPr>
        <w:t>ora</w:t>
      </w:r>
      <w:proofErr w:type="spellEnd"/>
      <w:r w:rsidR="00150E29" w:rsidRPr="002E3C60">
        <w:rPr>
          <w:rStyle w:val="normaltextrun"/>
          <w:color w:val="000000" w:themeColor="text1"/>
        </w:rPr>
        <w:t>, referring to life</w:t>
      </w:r>
      <w:r w:rsidR="38BDDD8B" w:rsidRPr="002E3C60">
        <w:rPr>
          <w:rStyle w:val="normaltextrun"/>
          <w:color w:val="000000" w:themeColor="text1"/>
        </w:rPr>
        <w:t xml:space="preserve"> and </w:t>
      </w:r>
      <w:r w:rsidR="00150E29" w:rsidRPr="002E3C60">
        <w:rPr>
          <w:rStyle w:val="normaltextrun"/>
          <w:color w:val="000000" w:themeColor="text1"/>
        </w:rPr>
        <w:t>wellbein</w:t>
      </w:r>
      <w:r w:rsidR="57D9B4F2" w:rsidRPr="002E3C60">
        <w:rPr>
          <w:rStyle w:val="normaltextrun"/>
          <w:color w:val="000000" w:themeColor="text1"/>
        </w:rPr>
        <w:t>g</w:t>
      </w:r>
      <w:r w:rsidR="00F719F2" w:rsidRPr="002E3C60">
        <w:rPr>
          <w:rStyle w:val="normaltextrun"/>
          <w:color w:val="000000" w:themeColor="text1"/>
        </w:rPr>
        <w:t>: h</w:t>
      </w:r>
      <w:r w:rsidR="28EE6D43" w:rsidRPr="002E3C60">
        <w:rPr>
          <w:rStyle w:val="normaltextrun"/>
          <w:color w:val="000000" w:themeColor="text1"/>
        </w:rPr>
        <w:t>ere t</w:t>
      </w:r>
      <w:r w:rsidR="00E30C0B" w:rsidRPr="002E3C60">
        <w:rPr>
          <w:rStyle w:val="normaltextrun"/>
          <w:color w:val="000000" w:themeColor="text1"/>
        </w:rPr>
        <w:t>he world</w:t>
      </w:r>
      <w:r w:rsidR="00343A24" w:rsidRPr="002E3C60">
        <w:rPr>
          <w:rStyle w:val="normaltextrun"/>
          <w:color w:val="000000" w:themeColor="text1"/>
        </w:rPr>
        <w:t xml:space="preserve">, </w:t>
      </w:r>
      <w:proofErr w:type="spellStart"/>
      <w:r w:rsidR="00F560AF" w:rsidRPr="002E3C60">
        <w:rPr>
          <w:rStyle w:val="normaltextrun"/>
          <w:color w:val="000000" w:themeColor="text1"/>
        </w:rPr>
        <w:t>t</w:t>
      </w:r>
      <w:r w:rsidR="00343A24" w:rsidRPr="002E3C60">
        <w:rPr>
          <w:rStyle w:val="normaltextrun"/>
          <w:color w:val="000000" w:themeColor="text1"/>
        </w:rPr>
        <w:t>e</w:t>
      </w:r>
      <w:proofErr w:type="spellEnd"/>
      <w:r w:rsidR="00343A24" w:rsidRPr="002E3C60">
        <w:rPr>
          <w:rStyle w:val="normaltextrun"/>
          <w:color w:val="000000" w:themeColor="text1"/>
        </w:rPr>
        <w:t xml:space="preserve"> </w:t>
      </w:r>
      <w:proofErr w:type="spellStart"/>
      <w:r w:rsidR="00343A24" w:rsidRPr="002E3C60">
        <w:rPr>
          <w:rStyle w:val="normaltextrun"/>
          <w:color w:val="000000" w:themeColor="text1"/>
        </w:rPr>
        <w:t>Ao</w:t>
      </w:r>
      <w:proofErr w:type="spellEnd"/>
      <w:r w:rsidR="00343A24" w:rsidRPr="002E3C60">
        <w:rPr>
          <w:rStyle w:val="normaltextrun"/>
          <w:color w:val="000000" w:themeColor="text1"/>
        </w:rPr>
        <w:t>,</w:t>
      </w:r>
      <w:r w:rsidR="00E30C0B" w:rsidRPr="002E3C60">
        <w:rPr>
          <w:rStyle w:val="normaltextrun"/>
          <w:color w:val="000000" w:themeColor="text1"/>
        </w:rPr>
        <w:t xml:space="preserve"> is alive</w:t>
      </w:r>
      <w:r w:rsidR="00F719F2" w:rsidRPr="002E3C60">
        <w:rPr>
          <w:rStyle w:val="normaltextrun"/>
          <w:color w:val="000000" w:themeColor="text1"/>
        </w:rPr>
        <w:t xml:space="preserve">, dynamic, </w:t>
      </w:r>
      <w:r w:rsidR="00E30C0B" w:rsidRPr="002E3C60">
        <w:rPr>
          <w:rStyle w:val="normaltextrun"/>
          <w:color w:val="000000" w:themeColor="text1"/>
        </w:rPr>
        <w:t xml:space="preserve">relationally </w:t>
      </w:r>
      <w:r w:rsidR="00F719F2" w:rsidRPr="002E3C60">
        <w:rPr>
          <w:rStyle w:val="normaltextrun"/>
          <w:color w:val="000000" w:themeColor="text1"/>
        </w:rPr>
        <w:t>inter-</w:t>
      </w:r>
      <w:r w:rsidR="00E30C0B" w:rsidRPr="002E3C60">
        <w:rPr>
          <w:rStyle w:val="normaltextrun"/>
          <w:color w:val="000000" w:themeColor="text1"/>
        </w:rPr>
        <w:t>connected</w:t>
      </w:r>
      <w:r w:rsidR="00896326" w:rsidRPr="002E3C60">
        <w:rPr>
          <w:rStyle w:val="normaltextrun"/>
          <w:color w:val="000000" w:themeColor="text1"/>
        </w:rPr>
        <w:t>. L</w:t>
      </w:r>
      <w:r w:rsidR="00343A24" w:rsidRPr="002E3C60">
        <w:rPr>
          <w:rStyle w:val="normaltextrun"/>
          <w:color w:val="000000" w:themeColor="text1"/>
        </w:rPr>
        <w:t>ife perva</w:t>
      </w:r>
      <w:r w:rsidR="00F719F2" w:rsidRPr="002E3C60">
        <w:rPr>
          <w:rStyle w:val="normaltextrun"/>
          <w:color w:val="000000" w:themeColor="text1"/>
        </w:rPr>
        <w:t>des</w:t>
      </w:r>
      <w:r w:rsidR="1F62D898" w:rsidRPr="002E3C60">
        <w:rPr>
          <w:rStyle w:val="normaltextrun"/>
          <w:color w:val="000000" w:themeColor="text1"/>
        </w:rPr>
        <w:t xml:space="preserve"> </w:t>
      </w:r>
      <w:r w:rsidR="00343A24" w:rsidRPr="002E3C60">
        <w:rPr>
          <w:rStyle w:val="normaltextrun"/>
          <w:color w:val="000000" w:themeColor="text1"/>
        </w:rPr>
        <w:t>through all things that might be considered ‘inanimate’</w:t>
      </w:r>
      <w:r w:rsidR="00F719F2" w:rsidRPr="002E3C60">
        <w:rPr>
          <w:rStyle w:val="normaltextrun"/>
          <w:color w:val="000000" w:themeColor="text1"/>
        </w:rPr>
        <w:t xml:space="preserve"> or </w:t>
      </w:r>
      <w:r w:rsidR="401065FF" w:rsidRPr="002E3C60">
        <w:rPr>
          <w:rStyle w:val="normaltextrun"/>
          <w:color w:val="000000" w:themeColor="text1"/>
        </w:rPr>
        <w:t>not</w:t>
      </w:r>
      <w:r w:rsidR="3D683434" w:rsidRPr="002E3C60">
        <w:rPr>
          <w:rStyle w:val="normaltextrun"/>
          <w:color w:val="000000" w:themeColor="text1"/>
        </w:rPr>
        <w:t xml:space="preserve"> </w:t>
      </w:r>
      <w:r w:rsidR="003716DC" w:rsidRPr="002E3C60">
        <w:rPr>
          <w:rStyle w:val="normaltextrun"/>
          <w:color w:val="000000" w:themeColor="text1"/>
        </w:rPr>
        <w:t>‘</w:t>
      </w:r>
      <w:r w:rsidR="30353867" w:rsidRPr="002E3C60">
        <w:rPr>
          <w:rStyle w:val="normaltextrun"/>
          <w:color w:val="000000" w:themeColor="text1"/>
        </w:rPr>
        <w:t>alive</w:t>
      </w:r>
      <w:r w:rsidR="69C3444F" w:rsidRPr="002E3C60">
        <w:rPr>
          <w:rStyle w:val="normaltextrun"/>
          <w:color w:val="000000" w:themeColor="text1"/>
        </w:rPr>
        <w:t>’</w:t>
      </w:r>
      <w:r w:rsidR="30353867" w:rsidRPr="002E3C60">
        <w:rPr>
          <w:rStyle w:val="normaltextrun"/>
          <w:color w:val="000000" w:themeColor="text1"/>
        </w:rPr>
        <w:t xml:space="preserve"> </w:t>
      </w:r>
      <w:r w:rsidR="00343A24" w:rsidRPr="002E3C60">
        <w:rPr>
          <w:rStyle w:val="normaltextrun"/>
          <w:color w:val="000000" w:themeColor="text1"/>
        </w:rPr>
        <w:t>in Western thinking</w:t>
      </w:r>
      <w:r w:rsidR="00084801" w:rsidRPr="002E3C60">
        <w:rPr>
          <w:rStyle w:val="normaltextrun"/>
          <w:color w:val="000000" w:themeColor="text1"/>
        </w:rPr>
        <w:t>,</w:t>
      </w:r>
      <w:r w:rsidR="00F719F2" w:rsidRPr="002E3C60">
        <w:rPr>
          <w:rStyle w:val="normaltextrun"/>
          <w:color w:val="000000" w:themeColor="text1"/>
        </w:rPr>
        <w:t xml:space="preserve"> as a kind of life-field</w:t>
      </w:r>
      <w:r w:rsidR="006F4680" w:rsidRPr="002E3C60">
        <w:rPr>
          <w:rStyle w:val="normaltextrun"/>
          <w:color w:val="000000" w:themeColor="text1"/>
        </w:rPr>
        <w:t xml:space="preserve"> (Yates, 201</w:t>
      </w:r>
      <w:r w:rsidR="004C4280" w:rsidRPr="002E3C60">
        <w:rPr>
          <w:rStyle w:val="normaltextrun"/>
          <w:color w:val="000000" w:themeColor="text1"/>
        </w:rPr>
        <w:t>6</w:t>
      </w:r>
      <w:r w:rsidR="006F4680" w:rsidRPr="002E3C60">
        <w:rPr>
          <w:rStyle w:val="normaltextrun"/>
          <w:color w:val="000000" w:themeColor="text1"/>
        </w:rPr>
        <w:t>)</w:t>
      </w:r>
      <w:r w:rsidR="00E30C0B" w:rsidRPr="002E3C60">
        <w:rPr>
          <w:rStyle w:val="normaltextrun"/>
          <w:color w:val="000000" w:themeColor="text1"/>
        </w:rPr>
        <w:t xml:space="preserve">. </w:t>
      </w:r>
    </w:p>
    <w:p w14:paraId="361B5CEC" w14:textId="77777777" w:rsidR="00DA5A13" w:rsidRPr="002E3C60" w:rsidRDefault="00DA5A13" w:rsidP="00D942A0">
      <w:pPr>
        <w:jc w:val="both"/>
        <w:rPr>
          <w:rStyle w:val="normaltextrun"/>
          <w:color w:val="000000" w:themeColor="text1"/>
        </w:rPr>
      </w:pPr>
    </w:p>
    <w:p w14:paraId="2B6B1719" w14:textId="258341AC" w:rsidR="004E28CA" w:rsidRPr="002E3C60" w:rsidRDefault="00165AD6" w:rsidP="00B13CEB">
      <w:pPr>
        <w:jc w:val="both"/>
        <w:rPr>
          <w:rStyle w:val="normaltextrun"/>
          <w:color w:val="000000" w:themeColor="text1"/>
        </w:rPr>
      </w:pPr>
      <w:r w:rsidRPr="002E3C60">
        <w:rPr>
          <w:rStyle w:val="normaltextrun"/>
          <w:color w:val="000000" w:themeColor="text1"/>
        </w:rPr>
        <w:t>M</w:t>
      </w:r>
      <w:r w:rsidR="0095727B" w:rsidRPr="002E3C60">
        <w:rPr>
          <w:rStyle w:val="normaltextrun"/>
          <w:color w:val="000000" w:themeColor="text1"/>
        </w:rPr>
        <w:t xml:space="preserve">auri </w:t>
      </w:r>
      <w:proofErr w:type="spellStart"/>
      <w:r w:rsidR="0095727B" w:rsidRPr="002E3C60">
        <w:rPr>
          <w:rStyle w:val="normaltextrun"/>
          <w:color w:val="000000" w:themeColor="text1"/>
        </w:rPr>
        <w:t>or</w:t>
      </w:r>
      <w:r w:rsidR="0058657C" w:rsidRPr="002E3C60">
        <w:rPr>
          <w:rStyle w:val="normaltextrun"/>
          <w:color w:val="000000" w:themeColor="text1"/>
        </w:rPr>
        <w:t>a</w:t>
      </w:r>
      <w:proofErr w:type="spellEnd"/>
      <w:r w:rsidR="0058657C" w:rsidRPr="002E3C60">
        <w:rPr>
          <w:rStyle w:val="normaltextrun"/>
          <w:color w:val="000000" w:themeColor="text1"/>
        </w:rPr>
        <w:t xml:space="preserve"> may be understood as</w:t>
      </w:r>
      <w:r w:rsidR="0095727B" w:rsidRPr="002E3C60">
        <w:rPr>
          <w:rStyle w:val="normaltextrun"/>
          <w:color w:val="000000" w:themeColor="text1"/>
        </w:rPr>
        <w:t xml:space="preserve"> </w:t>
      </w:r>
      <w:proofErr w:type="spellStart"/>
      <w:r w:rsidRPr="002E3C60">
        <w:rPr>
          <w:rStyle w:val="normaltextrun"/>
          <w:color w:val="000000" w:themeColor="text1"/>
        </w:rPr>
        <w:t>ecosystemic</w:t>
      </w:r>
      <w:proofErr w:type="spellEnd"/>
      <w:r w:rsidRPr="002E3C60">
        <w:rPr>
          <w:rStyle w:val="normaltextrun"/>
          <w:color w:val="000000" w:themeColor="text1"/>
        </w:rPr>
        <w:t xml:space="preserve"> integrity, the </w:t>
      </w:r>
      <w:r w:rsidR="0095727B" w:rsidRPr="002E3C60">
        <w:rPr>
          <w:rStyle w:val="normaltextrun"/>
          <w:color w:val="000000" w:themeColor="text1"/>
        </w:rPr>
        <w:t xml:space="preserve">“ultimate vitality of ecosystems and resources” </w:t>
      </w:r>
      <w:r w:rsidR="0095727B" w:rsidRPr="002E3C60">
        <w:t>(Smith, 2012, p.21).</w:t>
      </w:r>
      <w:r w:rsidR="0095727B" w:rsidRPr="002E3C60">
        <w:rPr>
          <w:rStyle w:val="normaltextrun"/>
          <w:color w:val="000000" w:themeColor="text1"/>
        </w:rPr>
        <w:t xml:space="preserve"> </w:t>
      </w:r>
      <w:r w:rsidR="00DA5A13" w:rsidRPr="002E3C60">
        <w:rPr>
          <w:rStyle w:val="normaltextrun"/>
          <w:color w:val="000000" w:themeColor="text1"/>
        </w:rPr>
        <w:t xml:space="preserve">But </w:t>
      </w:r>
      <w:r w:rsidRPr="002E3C60">
        <w:rPr>
          <w:rStyle w:val="normaltextrun"/>
          <w:color w:val="000000" w:themeColor="text1"/>
        </w:rPr>
        <w:t>t</w:t>
      </w:r>
      <w:r w:rsidR="00C170D7" w:rsidRPr="002E3C60">
        <w:rPr>
          <w:rStyle w:val="normaltextrun"/>
          <w:color w:val="000000" w:themeColor="text1"/>
        </w:rPr>
        <w:t xml:space="preserve">his interactive </w:t>
      </w:r>
      <w:r w:rsidR="00F560AF" w:rsidRPr="002E3C60">
        <w:rPr>
          <w:rStyle w:val="normaltextrun"/>
          <w:color w:val="000000" w:themeColor="text1"/>
        </w:rPr>
        <w:t xml:space="preserve">web </w:t>
      </w:r>
      <w:r w:rsidR="00C170D7" w:rsidRPr="002E3C60">
        <w:rPr>
          <w:rStyle w:val="normaltextrun"/>
          <w:color w:val="000000" w:themeColor="text1"/>
        </w:rPr>
        <w:t xml:space="preserve">of life is </w:t>
      </w:r>
      <w:r w:rsidR="00F560AF" w:rsidRPr="002E3C60">
        <w:rPr>
          <w:rStyle w:val="normaltextrun"/>
          <w:color w:val="000000" w:themeColor="text1"/>
        </w:rPr>
        <w:t>something more than an</w:t>
      </w:r>
      <w:r w:rsidR="00C170D7" w:rsidRPr="002E3C60">
        <w:rPr>
          <w:rStyle w:val="normaltextrun"/>
          <w:color w:val="000000" w:themeColor="text1"/>
        </w:rPr>
        <w:t xml:space="preserve"> </w:t>
      </w:r>
      <w:r w:rsidR="00F560AF" w:rsidRPr="002E3C60">
        <w:rPr>
          <w:rStyle w:val="normaltextrun"/>
          <w:color w:val="000000" w:themeColor="text1"/>
        </w:rPr>
        <w:t>‘</w:t>
      </w:r>
      <w:r w:rsidR="00C170D7" w:rsidRPr="002E3C60">
        <w:rPr>
          <w:rStyle w:val="normaltextrun"/>
          <w:color w:val="000000" w:themeColor="text1"/>
        </w:rPr>
        <w:t>ecosystem</w:t>
      </w:r>
      <w:r w:rsidR="00F560AF" w:rsidRPr="002E3C60">
        <w:rPr>
          <w:rStyle w:val="normaltextrun"/>
          <w:color w:val="000000" w:themeColor="text1"/>
        </w:rPr>
        <w:t>’</w:t>
      </w:r>
      <w:r w:rsidR="00C170D7" w:rsidRPr="002E3C60">
        <w:rPr>
          <w:rStyle w:val="normaltextrun"/>
          <w:color w:val="000000" w:themeColor="text1"/>
        </w:rPr>
        <w:t>,</w:t>
      </w:r>
      <w:r w:rsidR="00F560AF" w:rsidRPr="002E3C60">
        <w:rPr>
          <w:rStyle w:val="normaltextrun"/>
          <w:color w:val="000000" w:themeColor="text1"/>
        </w:rPr>
        <w:t xml:space="preserve"> or</w:t>
      </w:r>
      <w:r w:rsidR="006F4680" w:rsidRPr="002E3C60">
        <w:rPr>
          <w:rStyle w:val="normaltextrun"/>
          <w:color w:val="000000" w:themeColor="text1"/>
        </w:rPr>
        <w:t>,</w:t>
      </w:r>
      <w:r w:rsidR="00F560AF" w:rsidRPr="002E3C60">
        <w:rPr>
          <w:rStyle w:val="normaltextrun"/>
          <w:color w:val="000000" w:themeColor="text1"/>
        </w:rPr>
        <w:t xml:space="preserve"> it is ecosystem as familial network</w:t>
      </w:r>
      <w:r w:rsidR="0031156A" w:rsidRPr="002E3C60">
        <w:rPr>
          <w:rStyle w:val="normaltextrun"/>
          <w:color w:val="000000" w:themeColor="text1"/>
        </w:rPr>
        <w:t>.</w:t>
      </w:r>
      <w:r w:rsidR="00C170D7" w:rsidRPr="002E3C60">
        <w:rPr>
          <w:rStyle w:val="normaltextrun"/>
          <w:color w:val="000000" w:themeColor="text1"/>
        </w:rPr>
        <w:t xml:space="preserve"> </w:t>
      </w:r>
      <w:r w:rsidR="0031156A" w:rsidRPr="002E3C60">
        <w:rPr>
          <w:rStyle w:val="normaltextrun"/>
          <w:color w:val="000000" w:themeColor="text1"/>
        </w:rPr>
        <w:t>M</w:t>
      </w:r>
      <w:r w:rsidR="00C170D7" w:rsidRPr="002E3C60">
        <w:rPr>
          <w:rStyle w:val="normaltextrun"/>
          <w:color w:val="000000" w:themeColor="text1"/>
        </w:rPr>
        <w:t xml:space="preserve">auri </w:t>
      </w:r>
      <w:proofErr w:type="spellStart"/>
      <w:r w:rsidR="00C170D7" w:rsidRPr="002E3C60">
        <w:rPr>
          <w:rStyle w:val="normaltextrun"/>
          <w:color w:val="000000" w:themeColor="text1"/>
        </w:rPr>
        <w:t>ora</w:t>
      </w:r>
      <w:proofErr w:type="spellEnd"/>
      <w:r w:rsidR="00C170D7" w:rsidRPr="002E3C60">
        <w:rPr>
          <w:rStyle w:val="normaltextrun"/>
          <w:color w:val="000000" w:themeColor="text1"/>
        </w:rPr>
        <w:t xml:space="preserve"> interacts with whakapapa (genealogical connections), where </w:t>
      </w:r>
      <w:r w:rsidR="001B48BF" w:rsidRPr="002E3C60">
        <w:rPr>
          <w:rStyle w:val="normaltextrun"/>
          <w:color w:val="000000" w:themeColor="text1"/>
        </w:rPr>
        <w:t xml:space="preserve">Māori familial lineages are narrated back </w:t>
      </w:r>
      <w:r w:rsidR="00896326" w:rsidRPr="002E3C60">
        <w:rPr>
          <w:rStyle w:val="normaltextrun"/>
          <w:color w:val="000000" w:themeColor="text1"/>
        </w:rPr>
        <w:t xml:space="preserve">through multispecies lineages </w:t>
      </w:r>
      <w:r w:rsidR="001B48BF" w:rsidRPr="002E3C60">
        <w:rPr>
          <w:rStyle w:val="normaltextrun"/>
          <w:color w:val="000000" w:themeColor="text1"/>
        </w:rPr>
        <w:t xml:space="preserve">to </w:t>
      </w:r>
      <w:proofErr w:type="spellStart"/>
      <w:r w:rsidR="001B48BF" w:rsidRPr="002E3C60">
        <w:rPr>
          <w:rStyle w:val="normaltextrun"/>
          <w:color w:val="000000" w:themeColor="text1"/>
        </w:rPr>
        <w:t>Papatūānuku</w:t>
      </w:r>
      <w:proofErr w:type="spellEnd"/>
      <w:r w:rsidR="001B48BF" w:rsidRPr="002E3C60">
        <w:rPr>
          <w:rStyle w:val="normaltextrun"/>
          <w:color w:val="000000" w:themeColor="text1"/>
        </w:rPr>
        <w:t xml:space="preserve"> Earth and </w:t>
      </w:r>
      <w:proofErr w:type="spellStart"/>
      <w:r w:rsidR="001B48BF" w:rsidRPr="002E3C60">
        <w:rPr>
          <w:rStyle w:val="normaltextrun"/>
          <w:color w:val="000000" w:themeColor="text1"/>
        </w:rPr>
        <w:t>Ranginui</w:t>
      </w:r>
      <w:proofErr w:type="spellEnd"/>
      <w:r w:rsidR="001B48BF" w:rsidRPr="002E3C60">
        <w:rPr>
          <w:rStyle w:val="normaltextrun"/>
          <w:color w:val="000000" w:themeColor="text1"/>
        </w:rPr>
        <w:t xml:space="preserve"> Sky </w:t>
      </w:r>
      <w:r w:rsidR="006F4680" w:rsidRPr="002E3C60">
        <w:rPr>
          <w:rStyle w:val="normaltextrun"/>
          <w:color w:val="000000" w:themeColor="text1"/>
        </w:rPr>
        <w:t>(</w:t>
      </w:r>
      <w:proofErr w:type="spellStart"/>
      <w:r w:rsidR="006F4680" w:rsidRPr="002E3C60">
        <w:rPr>
          <w:rStyle w:val="normaltextrun"/>
          <w:color w:val="000000" w:themeColor="text1"/>
        </w:rPr>
        <w:t>Randerson</w:t>
      </w:r>
      <w:proofErr w:type="spellEnd"/>
      <w:r w:rsidR="006F4680" w:rsidRPr="002E3C60">
        <w:rPr>
          <w:rStyle w:val="normaltextrun"/>
          <w:color w:val="000000" w:themeColor="text1"/>
        </w:rPr>
        <w:t xml:space="preserve"> &amp; Yates, 2017)</w:t>
      </w:r>
      <w:r w:rsidR="004C4280" w:rsidRPr="002E3C60">
        <w:rPr>
          <w:rStyle w:val="normaltextrun"/>
          <w:color w:val="000000" w:themeColor="text1"/>
        </w:rPr>
        <w:t xml:space="preserve">. </w:t>
      </w:r>
      <w:r w:rsidR="0095727B" w:rsidRPr="002E3C60">
        <w:rPr>
          <w:rStyle w:val="normaltextrun"/>
          <w:color w:val="000000" w:themeColor="text1"/>
        </w:rPr>
        <w:t>M</w:t>
      </w:r>
      <w:r w:rsidR="00C54CC2" w:rsidRPr="002E3C60">
        <w:t>āori</w:t>
      </w:r>
      <w:r w:rsidR="0095727B" w:rsidRPr="002E3C60">
        <w:rPr>
          <w:rStyle w:val="normaltextrun"/>
          <w:color w:val="000000" w:themeColor="text1"/>
        </w:rPr>
        <w:t xml:space="preserve"> have a sense of an </w:t>
      </w:r>
      <w:r w:rsidR="00D942A0" w:rsidRPr="002E3C60">
        <w:rPr>
          <w:rStyle w:val="normaltextrun"/>
          <w:color w:val="000000" w:themeColor="text1"/>
        </w:rPr>
        <w:t xml:space="preserve">ethical </w:t>
      </w:r>
      <w:r w:rsidR="0095727B" w:rsidRPr="002E3C60">
        <w:rPr>
          <w:rStyle w:val="normaltextrun"/>
          <w:color w:val="000000" w:themeColor="text1"/>
        </w:rPr>
        <w:t>obligation to our more-than-human kin groups to enhance their lives and vitality (</w:t>
      </w:r>
      <w:r w:rsidR="002B7ABA" w:rsidRPr="002E3C60">
        <w:rPr>
          <w:rStyle w:val="normaltextrun"/>
          <w:color w:val="000000" w:themeColor="text1"/>
        </w:rPr>
        <w:t xml:space="preserve">Watene, </w:t>
      </w:r>
      <w:r w:rsidR="0095727B" w:rsidRPr="002E3C60">
        <w:rPr>
          <w:rStyle w:val="normaltextrun"/>
          <w:color w:val="000000" w:themeColor="text1"/>
        </w:rPr>
        <w:t>2016</w:t>
      </w:r>
      <w:r w:rsidR="002B7ABA" w:rsidRPr="002E3C60">
        <w:rPr>
          <w:rStyle w:val="normaltextrun"/>
          <w:color w:val="000000" w:themeColor="text1"/>
        </w:rPr>
        <w:t xml:space="preserve">; Yates </w:t>
      </w:r>
      <w:r w:rsidR="00D942A0" w:rsidRPr="002E3C60">
        <w:rPr>
          <w:rStyle w:val="normaltextrun"/>
          <w:color w:val="000000" w:themeColor="text1"/>
        </w:rPr>
        <w:t>2016</w:t>
      </w:r>
      <w:r w:rsidR="008E1423" w:rsidRPr="002E3C60">
        <w:rPr>
          <w:rStyle w:val="normaltextrun"/>
          <w:color w:val="000000" w:themeColor="text1"/>
        </w:rPr>
        <w:t>, 2021</w:t>
      </w:r>
      <w:r w:rsidR="0095727B" w:rsidRPr="002E3C60">
        <w:rPr>
          <w:rStyle w:val="normaltextrun"/>
          <w:color w:val="000000" w:themeColor="text1"/>
        </w:rPr>
        <w:t xml:space="preserve">). Critically the relationship is one of belonging </w:t>
      </w:r>
      <w:r w:rsidR="008A02BB" w:rsidRPr="002E3C60">
        <w:rPr>
          <w:rStyle w:val="normaltextrun"/>
          <w:i/>
          <w:color w:val="000000" w:themeColor="text1"/>
        </w:rPr>
        <w:t>to</w:t>
      </w:r>
      <w:r w:rsidR="008A02BB" w:rsidRPr="002E3C60">
        <w:rPr>
          <w:rStyle w:val="normaltextrun"/>
          <w:color w:val="000000" w:themeColor="text1"/>
        </w:rPr>
        <w:t xml:space="preserve"> place </w:t>
      </w:r>
      <w:r w:rsidR="0095727B" w:rsidRPr="002E3C60">
        <w:rPr>
          <w:rStyle w:val="normaltextrun"/>
          <w:color w:val="000000" w:themeColor="text1"/>
        </w:rPr>
        <w:t xml:space="preserve">rather than of extractive ownership. </w:t>
      </w:r>
      <w:r w:rsidR="00084801" w:rsidRPr="002E3C60">
        <w:rPr>
          <w:rStyle w:val="normaltextrun"/>
          <w:color w:val="000000" w:themeColor="text1"/>
        </w:rPr>
        <w:t xml:space="preserve">Such Māori narratives of </w:t>
      </w:r>
      <w:r w:rsidR="00B548DF" w:rsidRPr="002E3C60">
        <w:rPr>
          <w:rStyle w:val="normaltextrun"/>
          <w:color w:val="000000" w:themeColor="text1"/>
        </w:rPr>
        <w:t>obligation to</w:t>
      </w:r>
      <w:r w:rsidR="00712616" w:rsidRPr="002E3C60">
        <w:rPr>
          <w:rStyle w:val="normaltextrun"/>
          <w:color w:val="000000" w:themeColor="text1"/>
        </w:rPr>
        <w:t xml:space="preserve"> the wellbeing of </w:t>
      </w:r>
      <w:r w:rsidR="00084801" w:rsidRPr="002E3C60">
        <w:rPr>
          <w:rStyle w:val="normaltextrun"/>
          <w:color w:val="000000" w:themeColor="text1"/>
        </w:rPr>
        <w:t>multi</w:t>
      </w:r>
      <w:r w:rsidR="00F44B2F" w:rsidRPr="002E3C60">
        <w:rPr>
          <w:rStyle w:val="normaltextrun"/>
          <w:color w:val="000000" w:themeColor="text1"/>
        </w:rPr>
        <w:t>-</w:t>
      </w:r>
      <w:r w:rsidR="00E0120A" w:rsidRPr="002E3C60">
        <w:rPr>
          <w:rStyle w:val="normaltextrun"/>
          <w:color w:val="000000" w:themeColor="text1"/>
        </w:rPr>
        <w:t>species</w:t>
      </w:r>
      <w:r w:rsidR="00084801" w:rsidRPr="002E3C60">
        <w:rPr>
          <w:rStyle w:val="normaltextrun"/>
          <w:color w:val="000000" w:themeColor="text1"/>
        </w:rPr>
        <w:t xml:space="preserve"> kin have enormous potential to</w:t>
      </w:r>
      <w:r w:rsidR="00C81AA3" w:rsidRPr="002E3C60">
        <w:rPr>
          <w:rStyle w:val="normaltextrun"/>
          <w:color w:val="000000" w:themeColor="text1"/>
        </w:rPr>
        <w:t xml:space="preserve"> be</w:t>
      </w:r>
      <w:r w:rsidR="00084801" w:rsidRPr="002E3C60">
        <w:rPr>
          <w:rStyle w:val="normaltextrun"/>
          <w:color w:val="000000" w:themeColor="text1"/>
        </w:rPr>
        <w:t xml:space="preserve"> </w:t>
      </w:r>
      <w:r w:rsidR="00C81AA3" w:rsidRPr="002E3C60">
        <w:rPr>
          <w:rStyle w:val="normaltextrun"/>
          <w:color w:val="000000" w:themeColor="text1"/>
        </w:rPr>
        <w:t xml:space="preserve">enacted </w:t>
      </w:r>
      <w:r w:rsidR="001A7C83" w:rsidRPr="002E3C60">
        <w:rPr>
          <w:rStyle w:val="normaltextrun"/>
          <w:color w:val="000000" w:themeColor="text1"/>
        </w:rPr>
        <w:t>as</w:t>
      </w:r>
      <w:r w:rsidR="00C81AA3" w:rsidRPr="002E3C60">
        <w:rPr>
          <w:rStyle w:val="normaltextrun"/>
          <w:color w:val="000000" w:themeColor="text1"/>
        </w:rPr>
        <w:t xml:space="preserve"> </w:t>
      </w:r>
      <w:r w:rsidR="00451CE3" w:rsidRPr="002E3C60">
        <w:rPr>
          <w:rStyle w:val="normaltextrun"/>
          <w:color w:val="000000" w:themeColor="text1"/>
        </w:rPr>
        <w:t>socio-cultural-</w:t>
      </w:r>
      <w:r w:rsidR="00084801" w:rsidRPr="002E3C60">
        <w:rPr>
          <w:rStyle w:val="normaltextrun"/>
          <w:color w:val="000000" w:themeColor="text1"/>
        </w:rPr>
        <w:t xml:space="preserve">ecological </w:t>
      </w:r>
      <w:r w:rsidR="00600416" w:rsidRPr="002E3C60">
        <w:rPr>
          <w:rStyle w:val="normaltextrun"/>
          <w:color w:val="000000" w:themeColor="text1"/>
        </w:rPr>
        <w:t xml:space="preserve">urban </w:t>
      </w:r>
      <w:r w:rsidR="00084801" w:rsidRPr="002E3C60">
        <w:rPr>
          <w:rStyle w:val="normaltextrun"/>
          <w:color w:val="000000" w:themeColor="text1"/>
        </w:rPr>
        <w:t>regeneration</w:t>
      </w:r>
      <w:r w:rsidR="00C57655" w:rsidRPr="002E3C60">
        <w:rPr>
          <w:rStyle w:val="normaltextrun"/>
          <w:color w:val="000000" w:themeColor="text1"/>
        </w:rPr>
        <w:t xml:space="preserve"> </w:t>
      </w:r>
      <w:r w:rsidR="00464AC1" w:rsidRPr="002E3C60">
        <w:rPr>
          <w:rStyle w:val="normaltextrun"/>
          <w:color w:val="000000" w:themeColor="text1"/>
        </w:rPr>
        <w:t>that holistically improves</w:t>
      </w:r>
      <w:r w:rsidR="00C57655" w:rsidRPr="002E3C60">
        <w:rPr>
          <w:rStyle w:val="normaltextrun"/>
          <w:color w:val="000000" w:themeColor="text1"/>
        </w:rPr>
        <w:t xml:space="preserve"> wellbeing</w:t>
      </w:r>
      <w:r w:rsidR="00084801" w:rsidRPr="002E3C60">
        <w:rPr>
          <w:rStyle w:val="normaltextrun"/>
          <w:color w:val="000000" w:themeColor="text1"/>
        </w:rPr>
        <w:t xml:space="preserve"> (Yates, 2008</w:t>
      </w:r>
      <w:r w:rsidR="00846A0D" w:rsidRPr="002E3C60">
        <w:rPr>
          <w:rStyle w:val="normaltextrun"/>
          <w:color w:val="000000" w:themeColor="text1"/>
        </w:rPr>
        <w:t>; 2010;</w:t>
      </w:r>
      <w:r w:rsidR="00336BC8" w:rsidRPr="002E3C60">
        <w:rPr>
          <w:rStyle w:val="normaltextrun"/>
          <w:color w:val="000000" w:themeColor="text1"/>
        </w:rPr>
        <w:t xml:space="preserve"> </w:t>
      </w:r>
      <w:r w:rsidR="00724B91" w:rsidRPr="002E3C60">
        <w:rPr>
          <w:rStyle w:val="normaltextrun"/>
          <w:color w:val="000000" w:themeColor="text1"/>
        </w:rPr>
        <w:t>2021</w:t>
      </w:r>
      <w:r w:rsidR="00084801" w:rsidRPr="002E3C60">
        <w:rPr>
          <w:rStyle w:val="normaltextrun"/>
          <w:color w:val="000000" w:themeColor="text1"/>
        </w:rPr>
        <w:t>)</w:t>
      </w:r>
      <w:r w:rsidR="00451CE3" w:rsidRPr="002E3C60">
        <w:rPr>
          <w:rStyle w:val="normaltextrun"/>
          <w:color w:val="000000" w:themeColor="text1"/>
        </w:rPr>
        <w:t>. Such more-than-human wellbeing concepts</w:t>
      </w:r>
      <w:r w:rsidR="00084801" w:rsidRPr="002E3C60">
        <w:rPr>
          <w:rStyle w:val="normaltextrun"/>
          <w:color w:val="000000" w:themeColor="text1"/>
        </w:rPr>
        <w:t xml:space="preserve"> </w:t>
      </w:r>
      <w:r w:rsidR="00451CE3" w:rsidRPr="002E3C60">
        <w:rPr>
          <w:rStyle w:val="normaltextrun"/>
          <w:color w:val="000000" w:themeColor="text1"/>
        </w:rPr>
        <w:t>can</w:t>
      </w:r>
      <w:r w:rsidR="007F65E8" w:rsidRPr="002E3C60">
        <w:rPr>
          <w:rStyle w:val="normaltextrun"/>
          <w:color w:val="000000" w:themeColor="text1"/>
        </w:rPr>
        <w:t xml:space="preserve"> support</w:t>
      </w:r>
      <w:r w:rsidR="00451CE3" w:rsidRPr="002E3C60">
        <w:rPr>
          <w:rStyle w:val="normaltextrun"/>
          <w:color w:val="000000" w:themeColor="text1"/>
        </w:rPr>
        <w:t xml:space="preserve"> </w:t>
      </w:r>
      <w:r w:rsidR="007F65E8" w:rsidRPr="002E3C60">
        <w:rPr>
          <w:rStyle w:val="normaltextrun"/>
          <w:color w:val="000000" w:themeColor="text1"/>
        </w:rPr>
        <w:t xml:space="preserve">the holistic </w:t>
      </w:r>
      <w:r w:rsidR="00084801" w:rsidRPr="002E3C60">
        <w:rPr>
          <w:rStyle w:val="normaltextrun"/>
          <w:color w:val="000000" w:themeColor="text1"/>
        </w:rPr>
        <w:t xml:space="preserve">wellbeing-led </w:t>
      </w:r>
      <w:r w:rsidR="00CE6343" w:rsidRPr="002E3C60">
        <w:rPr>
          <w:rStyle w:val="normaltextrun"/>
          <w:color w:val="000000" w:themeColor="text1"/>
        </w:rPr>
        <w:t xml:space="preserve">urban </w:t>
      </w:r>
      <w:r w:rsidR="00084801" w:rsidRPr="002E3C60">
        <w:rPr>
          <w:rStyle w:val="normaltextrun"/>
          <w:color w:val="000000" w:themeColor="text1"/>
        </w:rPr>
        <w:t>governance frameworks</w:t>
      </w:r>
      <w:r w:rsidR="00A60564" w:rsidRPr="002E3C60">
        <w:rPr>
          <w:rStyle w:val="normaltextrun"/>
          <w:color w:val="000000" w:themeColor="text1"/>
        </w:rPr>
        <w:t xml:space="preserve"> </w:t>
      </w:r>
      <w:r w:rsidR="00F44B2F" w:rsidRPr="002E3C60">
        <w:rPr>
          <w:rStyle w:val="normaltextrun"/>
          <w:color w:val="000000" w:themeColor="text1"/>
        </w:rPr>
        <w:t>ne</w:t>
      </w:r>
      <w:r w:rsidR="00CE6343" w:rsidRPr="002E3C60">
        <w:rPr>
          <w:rStyle w:val="normaltextrun"/>
          <w:color w:val="000000" w:themeColor="text1"/>
        </w:rPr>
        <w:t xml:space="preserve">eded in </w:t>
      </w:r>
      <w:r w:rsidR="00F44B2F" w:rsidRPr="002E3C60">
        <w:rPr>
          <w:rStyle w:val="normaltextrun"/>
          <w:color w:val="000000" w:themeColor="text1"/>
        </w:rPr>
        <w:t xml:space="preserve">this era of emergency </w:t>
      </w:r>
      <w:r w:rsidR="00084801" w:rsidRPr="002E3C60">
        <w:rPr>
          <w:rStyle w:val="normaltextrun"/>
          <w:color w:val="000000" w:themeColor="text1"/>
        </w:rPr>
        <w:t>(Yates, 2019a).</w:t>
      </w:r>
      <w:r w:rsidR="00C3782D" w:rsidRPr="002E3C60">
        <w:rPr>
          <w:rStyle w:val="normaltextrun"/>
          <w:color w:val="000000" w:themeColor="text1"/>
        </w:rPr>
        <w:t xml:space="preserve"> While Western </w:t>
      </w:r>
      <w:r w:rsidR="00C3782D" w:rsidRPr="002E3C60">
        <w:rPr>
          <w:rStyle w:val="normaltextrun"/>
          <w:color w:val="000000" w:themeColor="text1"/>
        </w:rPr>
        <w:lastRenderedPageBreak/>
        <w:t xml:space="preserve">approaches to wellbeing-led transformation have been important, we agree with the assessment of Māori philosopher </w:t>
      </w:r>
      <w:proofErr w:type="spellStart"/>
      <w:r w:rsidR="00084801" w:rsidRPr="002E3C60">
        <w:rPr>
          <w:rStyle w:val="normaltextrun"/>
          <w:color w:val="000000" w:themeColor="text1"/>
        </w:rPr>
        <w:t>Krushil</w:t>
      </w:r>
      <w:proofErr w:type="spellEnd"/>
      <w:r w:rsidR="00084801" w:rsidRPr="002E3C60">
        <w:rPr>
          <w:rStyle w:val="normaltextrun"/>
          <w:color w:val="000000" w:themeColor="text1"/>
        </w:rPr>
        <w:t xml:space="preserve"> </w:t>
      </w:r>
      <w:proofErr w:type="spellStart"/>
      <w:r w:rsidR="00084801" w:rsidRPr="002E3C60">
        <w:rPr>
          <w:rStyle w:val="normaltextrun"/>
          <w:color w:val="000000" w:themeColor="text1"/>
        </w:rPr>
        <w:t>Watene</w:t>
      </w:r>
      <w:proofErr w:type="spellEnd"/>
      <w:r w:rsidR="00084801" w:rsidRPr="002E3C60">
        <w:rPr>
          <w:rStyle w:val="normaltextrun"/>
          <w:color w:val="000000" w:themeColor="text1"/>
        </w:rPr>
        <w:t xml:space="preserve"> (</w:t>
      </w:r>
      <w:proofErr w:type="spellStart"/>
      <w:r w:rsidR="00084801" w:rsidRPr="002E3C60">
        <w:t>Ngāti</w:t>
      </w:r>
      <w:proofErr w:type="spellEnd"/>
      <w:r w:rsidR="00084801" w:rsidRPr="002E3C60">
        <w:t xml:space="preserve"> Manu, </w:t>
      </w:r>
      <w:proofErr w:type="spellStart"/>
      <w:r w:rsidR="00084801" w:rsidRPr="002E3C60">
        <w:t>Te</w:t>
      </w:r>
      <w:proofErr w:type="spellEnd"/>
      <w:r w:rsidR="00084801" w:rsidRPr="002E3C60">
        <w:t xml:space="preserve"> </w:t>
      </w:r>
      <w:proofErr w:type="spellStart"/>
      <w:r w:rsidR="00084801" w:rsidRPr="002E3C60">
        <w:t>Hikutu</w:t>
      </w:r>
      <w:proofErr w:type="spellEnd"/>
      <w:r w:rsidR="00084801" w:rsidRPr="002E3C60">
        <w:t xml:space="preserve">, </w:t>
      </w:r>
      <w:proofErr w:type="spellStart"/>
      <w:r w:rsidR="00084801" w:rsidRPr="002E3C60">
        <w:t>Ngāti</w:t>
      </w:r>
      <w:proofErr w:type="spellEnd"/>
      <w:r w:rsidR="00084801" w:rsidRPr="002E3C60">
        <w:t xml:space="preserve"> </w:t>
      </w:r>
      <w:proofErr w:type="spellStart"/>
      <w:r w:rsidR="00084801" w:rsidRPr="002E3C60">
        <w:t>Whātua</w:t>
      </w:r>
      <w:proofErr w:type="spellEnd"/>
      <w:r w:rsidR="00084801" w:rsidRPr="002E3C60">
        <w:t xml:space="preserve"> o </w:t>
      </w:r>
      <w:proofErr w:type="spellStart"/>
      <w:r w:rsidR="00084801" w:rsidRPr="002E3C60">
        <w:t>Orākei</w:t>
      </w:r>
      <w:proofErr w:type="spellEnd"/>
      <w:r w:rsidR="00084801" w:rsidRPr="002E3C60">
        <w:t>, Tonga</w:t>
      </w:r>
      <w:r w:rsidR="00084801" w:rsidRPr="002E3C60">
        <w:rPr>
          <w:rStyle w:val="normaltextrun"/>
          <w:color w:val="000000" w:themeColor="text1"/>
        </w:rPr>
        <w:t>)</w:t>
      </w:r>
      <w:r w:rsidR="00C3782D" w:rsidRPr="002E3C60">
        <w:rPr>
          <w:rStyle w:val="normaltextrun"/>
          <w:color w:val="000000" w:themeColor="text1"/>
        </w:rPr>
        <w:t>, who</w:t>
      </w:r>
      <w:r w:rsidR="002B7ABA" w:rsidRPr="002E3C60">
        <w:rPr>
          <w:rStyle w:val="normaltextrun"/>
          <w:color w:val="000000" w:themeColor="text1"/>
        </w:rPr>
        <w:t xml:space="preserve"> </w:t>
      </w:r>
      <w:r w:rsidR="003B0D7D" w:rsidRPr="002E3C60">
        <w:rPr>
          <w:rStyle w:val="normaltextrun"/>
          <w:color w:val="000000" w:themeColor="text1"/>
        </w:rPr>
        <w:t>describes</w:t>
      </w:r>
      <w:r w:rsidR="0095727B" w:rsidRPr="002E3C60">
        <w:rPr>
          <w:rStyle w:val="normaltextrun"/>
          <w:color w:val="000000" w:themeColor="text1"/>
        </w:rPr>
        <w:t xml:space="preserve"> how both Amartya Sen’s and </w:t>
      </w:r>
      <w:r w:rsidR="003B0D7D" w:rsidRPr="002E3C60">
        <w:rPr>
          <w:rStyle w:val="normaltextrun"/>
          <w:color w:val="000000" w:themeColor="text1"/>
        </w:rPr>
        <w:t>Martha</w:t>
      </w:r>
      <w:r w:rsidR="0095727B" w:rsidRPr="002E3C60">
        <w:rPr>
          <w:rStyle w:val="normaltextrun"/>
          <w:color w:val="000000" w:themeColor="text1"/>
        </w:rPr>
        <w:t xml:space="preserve"> Nussbaum’s approaches to wellbeing emphasise valuable participatory democracy principles but </w:t>
      </w:r>
      <w:r w:rsidR="008A02BB" w:rsidRPr="002E3C60">
        <w:rPr>
          <w:rStyle w:val="normaltextrun"/>
          <w:color w:val="000000" w:themeColor="text1"/>
        </w:rPr>
        <w:t xml:space="preserve">still </w:t>
      </w:r>
      <w:r w:rsidR="0095727B" w:rsidRPr="002E3C60">
        <w:rPr>
          <w:rStyle w:val="normaltextrun"/>
          <w:color w:val="000000" w:themeColor="text1"/>
        </w:rPr>
        <w:t>exclude ‘nature’ in their restrictively human-centric</w:t>
      </w:r>
      <w:r w:rsidR="00C3782D" w:rsidRPr="002E3C60">
        <w:rPr>
          <w:rStyle w:val="normaltextrun"/>
          <w:color w:val="000000" w:themeColor="text1"/>
        </w:rPr>
        <w:t xml:space="preserve"> wellbeing constructs</w:t>
      </w:r>
      <w:r w:rsidR="008A02BB" w:rsidRPr="002E3C60">
        <w:rPr>
          <w:rStyle w:val="normaltextrun"/>
          <w:color w:val="000000" w:themeColor="text1"/>
        </w:rPr>
        <w:t xml:space="preserve"> (2016)</w:t>
      </w:r>
      <w:r w:rsidR="0095727B" w:rsidRPr="002E3C60">
        <w:rPr>
          <w:rStyle w:val="normaltextrun"/>
          <w:color w:val="000000" w:themeColor="text1"/>
        </w:rPr>
        <w:t>. As Watene notes</w:t>
      </w:r>
      <w:r w:rsidR="00560941" w:rsidRPr="002E3C60">
        <w:rPr>
          <w:rStyle w:val="normaltextrun"/>
          <w:color w:val="000000" w:themeColor="text1"/>
        </w:rPr>
        <w:t>,</w:t>
      </w:r>
      <w:r w:rsidR="0095727B" w:rsidRPr="002E3C60">
        <w:rPr>
          <w:rStyle w:val="normaltextrun"/>
          <w:color w:val="000000" w:themeColor="text1"/>
        </w:rPr>
        <w:t xml:space="preserve"> differences in cultur</w:t>
      </w:r>
      <w:r w:rsidR="003B0D7D" w:rsidRPr="002E3C60">
        <w:rPr>
          <w:rStyle w:val="normaltextrun"/>
          <w:color w:val="000000" w:themeColor="text1"/>
        </w:rPr>
        <w:t>al</w:t>
      </w:r>
      <w:r w:rsidR="0095727B" w:rsidRPr="002E3C60">
        <w:rPr>
          <w:rStyle w:val="normaltextrun"/>
          <w:color w:val="000000" w:themeColor="text1"/>
        </w:rPr>
        <w:t xml:space="preserve"> </w:t>
      </w:r>
      <w:r w:rsidR="003B0D7D" w:rsidRPr="002E3C60">
        <w:rPr>
          <w:rStyle w:val="normaltextrun"/>
          <w:color w:val="000000" w:themeColor="text1"/>
        </w:rPr>
        <w:t>perceptions of nature</w:t>
      </w:r>
      <w:r w:rsidR="0095727B" w:rsidRPr="002E3C60">
        <w:rPr>
          <w:rStyle w:val="normaltextrun"/>
          <w:color w:val="000000" w:themeColor="text1"/>
        </w:rPr>
        <w:t xml:space="preserve"> relationship</w:t>
      </w:r>
      <w:r w:rsidR="003B0D7D" w:rsidRPr="002E3C60">
        <w:rPr>
          <w:rStyle w:val="normaltextrun"/>
          <w:color w:val="000000" w:themeColor="text1"/>
        </w:rPr>
        <w:t>s</w:t>
      </w:r>
      <w:r w:rsidR="0095727B" w:rsidRPr="002E3C60">
        <w:rPr>
          <w:rStyle w:val="normaltextrun"/>
          <w:color w:val="000000" w:themeColor="text1"/>
        </w:rPr>
        <w:t xml:space="preserve"> and obligations create differing definitions of what constitutes wellbeing – in theory and in practice.</w:t>
      </w:r>
      <w:r w:rsidR="002B27A4" w:rsidRPr="002E3C60">
        <w:rPr>
          <w:rStyle w:val="normaltextrun"/>
          <w:color w:val="000000" w:themeColor="text1"/>
        </w:rPr>
        <w:t xml:space="preserve"> </w:t>
      </w:r>
      <w:r w:rsidR="004E28CA" w:rsidRPr="002E3C60">
        <w:rPr>
          <w:rStyle w:val="normaltextrun"/>
          <w:color w:val="000000" w:themeColor="text1"/>
        </w:rPr>
        <w:t>Such</w:t>
      </w:r>
      <w:r w:rsidR="00C3782D" w:rsidRPr="002E3C60">
        <w:rPr>
          <w:rStyle w:val="normaltextrun"/>
          <w:color w:val="000000" w:themeColor="text1"/>
        </w:rPr>
        <w:t xml:space="preserve"> kin-based</w:t>
      </w:r>
      <w:r w:rsidR="004E28CA" w:rsidRPr="002E3C60">
        <w:rPr>
          <w:rStyle w:val="normaltextrun"/>
          <w:color w:val="000000" w:themeColor="text1"/>
        </w:rPr>
        <w:t xml:space="preserve"> approaches to </w:t>
      </w:r>
      <w:r w:rsidR="00C3782D" w:rsidRPr="002E3C60">
        <w:rPr>
          <w:rStyle w:val="normaltextrun"/>
          <w:color w:val="000000" w:themeColor="text1"/>
        </w:rPr>
        <w:t xml:space="preserve">the </w:t>
      </w:r>
      <w:r w:rsidR="004E28CA" w:rsidRPr="002E3C60">
        <w:rPr>
          <w:rStyle w:val="normaltextrun"/>
          <w:color w:val="000000" w:themeColor="text1"/>
        </w:rPr>
        <w:t>more-than-human invite relational approaches to flourishing (</w:t>
      </w:r>
      <w:proofErr w:type="spellStart"/>
      <w:r w:rsidR="004E28CA" w:rsidRPr="002E3C60">
        <w:rPr>
          <w:rStyle w:val="normaltextrun"/>
          <w:color w:val="000000" w:themeColor="text1"/>
        </w:rPr>
        <w:t>Tschakert</w:t>
      </w:r>
      <w:proofErr w:type="spellEnd"/>
      <w:r w:rsidR="004E28CA" w:rsidRPr="002E3C60">
        <w:rPr>
          <w:rStyle w:val="normaltextrun"/>
          <w:color w:val="000000" w:themeColor="text1"/>
        </w:rPr>
        <w:t xml:space="preserve"> et al. 2021). </w:t>
      </w:r>
    </w:p>
    <w:p w14:paraId="5B01A431" w14:textId="77777777" w:rsidR="004E28CA" w:rsidRPr="002E3C60" w:rsidRDefault="004E28CA" w:rsidP="002B27A4">
      <w:pPr>
        <w:autoSpaceDE w:val="0"/>
        <w:autoSpaceDN w:val="0"/>
        <w:adjustRightInd w:val="0"/>
        <w:rPr>
          <w:rStyle w:val="normaltextrun"/>
          <w:color w:val="000000" w:themeColor="text1"/>
        </w:rPr>
      </w:pPr>
    </w:p>
    <w:p w14:paraId="086F41EF" w14:textId="45E9DE48" w:rsidR="00162F95" w:rsidRPr="002E3C60" w:rsidRDefault="0095727B" w:rsidP="00860E7E">
      <w:pPr>
        <w:jc w:val="both"/>
        <w:rPr>
          <w:rStyle w:val="normaltextrun"/>
          <w:color w:val="000000" w:themeColor="text1"/>
        </w:rPr>
      </w:pPr>
      <w:r w:rsidRPr="002E3C60">
        <w:rPr>
          <w:rStyle w:val="normaltextrun"/>
          <w:color w:val="000000" w:themeColor="text1"/>
        </w:rPr>
        <w:t>So h</w:t>
      </w:r>
      <w:r w:rsidR="67A886A4" w:rsidRPr="002E3C60">
        <w:rPr>
          <w:rStyle w:val="normaltextrun"/>
          <w:color w:val="000000" w:themeColor="text1"/>
        </w:rPr>
        <w:t>ow</w:t>
      </w:r>
      <w:r w:rsidR="4607FE71" w:rsidRPr="002E3C60">
        <w:rPr>
          <w:rStyle w:val="normaltextrun"/>
          <w:color w:val="000000" w:themeColor="text1"/>
        </w:rPr>
        <w:t xml:space="preserve"> might governance shift </w:t>
      </w:r>
      <w:r w:rsidR="006C79BA" w:rsidRPr="002E3C60">
        <w:rPr>
          <w:rStyle w:val="normaltextrun"/>
          <w:color w:val="000000" w:themeColor="text1"/>
        </w:rPr>
        <w:t>through engagement with</w:t>
      </w:r>
      <w:r w:rsidRPr="002E3C60">
        <w:rPr>
          <w:rStyle w:val="normaltextrun"/>
          <w:color w:val="000000" w:themeColor="text1"/>
        </w:rPr>
        <w:t xml:space="preserve"> concept</w:t>
      </w:r>
      <w:r w:rsidR="006C79BA" w:rsidRPr="002E3C60">
        <w:rPr>
          <w:rStyle w:val="normaltextrun"/>
          <w:color w:val="000000" w:themeColor="text1"/>
        </w:rPr>
        <w:t>s</w:t>
      </w:r>
      <w:r w:rsidRPr="002E3C60">
        <w:rPr>
          <w:rStyle w:val="normaltextrun"/>
          <w:color w:val="000000" w:themeColor="text1"/>
        </w:rPr>
        <w:t xml:space="preserve"> of genuine and relational flourishing, </w:t>
      </w:r>
      <w:r w:rsidR="006D55AF" w:rsidRPr="002E3C60">
        <w:rPr>
          <w:rStyle w:val="normaltextrun"/>
          <w:color w:val="000000" w:themeColor="text1"/>
        </w:rPr>
        <w:t xml:space="preserve">mauri </w:t>
      </w:r>
      <w:proofErr w:type="spellStart"/>
      <w:r w:rsidR="006D55AF" w:rsidRPr="002E3C60">
        <w:rPr>
          <w:rStyle w:val="normaltextrun"/>
          <w:color w:val="000000" w:themeColor="text1"/>
        </w:rPr>
        <w:t>ora</w:t>
      </w:r>
      <w:proofErr w:type="spellEnd"/>
      <w:r w:rsidR="00F91743" w:rsidRPr="002E3C60">
        <w:rPr>
          <w:rStyle w:val="normaltextrun"/>
          <w:color w:val="000000" w:themeColor="text1"/>
        </w:rPr>
        <w:t xml:space="preserve"> </w:t>
      </w:r>
      <w:r w:rsidR="003B0D7D" w:rsidRPr="002E3C60">
        <w:rPr>
          <w:rStyle w:val="normaltextrun"/>
          <w:color w:val="000000" w:themeColor="text1"/>
        </w:rPr>
        <w:t>as</w:t>
      </w:r>
      <w:r w:rsidRPr="002E3C60">
        <w:rPr>
          <w:rStyle w:val="normaltextrun"/>
          <w:color w:val="000000" w:themeColor="text1"/>
        </w:rPr>
        <w:t xml:space="preserve"> human and more-than-human</w:t>
      </w:r>
      <w:r w:rsidR="006C79BA" w:rsidRPr="002E3C60">
        <w:rPr>
          <w:rStyle w:val="normaltextrun"/>
          <w:color w:val="000000" w:themeColor="text1"/>
        </w:rPr>
        <w:t xml:space="preserve"> wellbeing, and an obligation towards multi-species justice?</w:t>
      </w:r>
      <w:r w:rsidRPr="002E3C60">
        <w:rPr>
          <w:rStyle w:val="normaltextrun"/>
          <w:color w:val="000000" w:themeColor="text1"/>
        </w:rPr>
        <w:t xml:space="preserve"> </w:t>
      </w:r>
      <w:r w:rsidR="0FFBE194" w:rsidRPr="002E3C60">
        <w:rPr>
          <w:rStyle w:val="normaltextrun"/>
          <w:color w:val="000000" w:themeColor="text1"/>
        </w:rPr>
        <w:t>The</w:t>
      </w:r>
      <w:r w:rsidR="00F560AF" w:rsidRPr="002E3C60">
        <w:rPr>
          <w:rStyle w:val="normaltextrun"/>
          <w:color w:val="000000" w:themeColor="text1"/>
        </w:rPr>
        <w:t xml:space="preserve"> </w:t>
      </w:r>
      <w:r w:rsidR="001B48BF" w:rsidRPr="002E3C60">
        <w:rPr>
          <w:rStyle w:val="normaltextrun"/>
          <w:color w:val="000000" w:themeColor="text1"/>
        </w:rPr>
        <w:t xml:space="preserve">example </w:t>
      </w:r>
      <w:r w:rsidR="002F218C" w:rsidRPr="002E3C60">
        <w:rPr>
          <w:rStyle w:val="normaltextrun"/>
          <w:color w:val="000000" w:themeColor="text1"/>
        </w:rPr>
        <w:t xml:space="preserve">of the </w:t>
      </w:r>
      <w:r w:rsidR="001B48BF" w:rsidRPr="002E3C60">
        <w:rPr>
          <w:rStyle w:val="normaltextrun"/>
          <w:color w:val="000000" w:themeColor="text1"/>
        </w:rPr>
        <w:t>Whanganui river</w:t>
      </w:r>
      <w:r w:rsidR="0D905AB3" w:rsidRPr="002E3C60">
        <w:rPr>
          <w:rStyle w:val="normaltextrun"/>
          <w:color w:val="000000" w:themeColor="text1"/>
        </w:rPr>
        <w:t xml:space="preserve"> ancestor</w:t>
      </w:r>
      <w:r w:rsidR="25C96EFC" w:rsidRPr="002E3C60">
        <w:rPr>
          <w:rStyle w:val="normaltextrun"/>
          <w:color w:val="000000" w:themeColor="text1"/>
        </w:rPr>
        <w:t xml:space="preserve">, </w:t>
      </w:r>
      <w:proofErr w:type="spellStart"/>
      <w:r w:rsidR="25C96EFC" w:rsidRPr="002E3C60">
        <w:rPr>
          <w:rStyle w:val="normaltextrun"/>
          <w:color w:val="000000" w:themeColor="text1"/>
        </w:rPr>
        <w:t>Te</w:t>
      </w:r>
      <w:proofErr w:type="spellEnd"/>
      <w:r w:rsidR="25C96EFC" w:rsidRPr="002E3C60">
        <w:rPr>
          <w:rStyle w:val="normaltextrun"/>
          <w:color w:val="000000" w:themeColor="text1"/>
        </w:rPr>
        <w:t xml:space="preserve"> Awa </w:t>
      </w:r>
      <w:proofErr w:type="spellStart"/>
      <w:r w:rsidR="25C96EFC" w:rsidRPr="002E3C60">
        <w:rPr>
          <w:rStyle w:val="normaltextrun"/>
          <w:color w:val="000000" w:themeColor="text1"/>
        </w:rPr>
        <w:t>Tupua</w:t>
      </w:r>
      <w:proofErr w:type="spellEnd"/>
      <w:r w:rsidR="006D55AF" w:rsidRPr="002E3C60">
        <w:rPr>
          <w:rStyle w:val="normaltextrun"/>
          <w:color w:val="000000" w:themeColor="text1"/>
        </w:rPr>
        <w:t>,</w:t>
      </w:r>
      <w:r w:rsidR="00353DB8" w:rsidRPr="002E3C60">
        <w:rPr>
          <w:rStyle w:val="normaltextrun"/>
          <w:color w:val="000000" w:themeColor="text1"/>
        </w:rPr>
        <w:t xml:space="preserve"> recognised as a legal person in 2017</w:t>
      </w:r>
      <w:r w:rsidR="002F218C" w:rsidRPr="002E3C60">
        <w:rPr>
          <w:rStyle w:val="normaltextrun"/>
          <w:color w:val="000000" w:themeColor="text1"/>
        </w:rPr>
        <w:t>,</w:t>
      </w:r>
      <w:r w:rsidR="7D278410" w:rsidRPr="002E3C60">
        <w:rPr>
          <w:rStyle w:val="normaltextrun"/>
          <w:color w:val="000000" w:themeColor="text1"/>
        </w:rPr>
        <w:t xml:space="preserve"> is instructive here</w:t>
      </w:r>
      <w:r w:rsidR="6530DF26" w:rsidRPr="002E3C60">
        <w:rPr>
          <w:rStyle w:val="normaltextrun"/>
          <w:color w:val="000000" w:themeColor="text1"/>
        </w:rPr>
        <w:t xml:space="preserve"> again</w:t>
      </w:r>
      <w:r w:rsidR="7D278410" w:rsidRPr="002E3C60">
        <w:rPr>
          <w:rStyle w:val="normaltextrun"/>
          <w:color w:val="000000" w:themeColor="text1"/>
        </w:rPr>
        <w:t>.</w:t>
      </w:r>
      <w:r w:rsidR="00353DB8" w:rsidRPr="002E3C60">
        <w:rPr>
          <w:rStyle w:val="normaltextrun"/>
          <w:color w:val="000000" w:themeColor="text1"/>
        </w:rPr>
        <w:t xml:space="preserve"> </w:t>
      </w:r>
      <w:r w:rsidR="00F14A9E" w:rsidRPr="002E3C60">
        <w:rPr>
          <w:rStyle w:val="normaltextrun"/>
          <w:color w:val="000000" w:themeColor="text1"/>
        </w:rPr>
        <w:t>P</w:t>
      </w:r>
      <w:r w:rsidR="00F91743" w:rsidRPr="002E3C60">
        <w:rPr>
          <w:rStyle w:val="normaltextrun"/>
          <w:color w:val="000000" w:themeColor="text1"/>
        </w:rPr>
        <w:t xml:space="preserve">revious settlements between the New Zealand Government and iwi Māori under </w:t>
      </w:r>
      <w:proofErr w:type="spellStart"/>
      <w:r w:rsidR="00F91743" w:rsidRPr="002E3C60">
        <w:rPr>
          <w:rStyle w:val="normaltextrun"/>
          <w:color w:val="000000" w:themeColor="text1"/>
        </w:rPr>
        <w:t>Te</w:t>
      </w:r>
      <w:proofErr w:type="spellEnd"/>
      <w:r w:rsidR="00F91743" w:rsidRPr="002E3C60">
        <w:rPr>
          <w:rStyle w:val="normaltextrun"/>
          <w:color w:val="000000" w:themeColor="text1"/>
        </w:rPr>
        <w:t xml:space="preserve"> </w:t>
      </w:r>
      <w:proofErr w:type="spellStart"/>
      <w:r w:rsidR="00F91743" w:rsidRPr="002E3C60">
        <w:rPr>
          <w:rStyle w:val="normaltextrun"/>
          <w:color w:val="000000" w:themeColor="text1"/>
        </w:rPr>
        <w:t>Tiriti</w:t>
      </w:r>
      <w:proofErr w:type="spellEnd"/>
      <w:r w:rsidR="00F91743" w:rsidRPr="002E3C60">
        <w:rPr>
          <w:rStyle w:val="normaltextrun"/>
          <w:color w:val="000000" w:themeColor="text1"/>
        </w:rPr>
        <w:t xml:space="preserve"> (the Treaty of Waitangi) re-enacted Western understandings of property through transferring land, fishing quotas, and cash</w:t>
      </w:r>
      <w:r w:rsidR="00F14A9E" w:rsidRPr="002E3C60">
        <w:rPr>
          <w:rStyle w:val="normaltextrun"/>
          <w:color w:val="000000" w:themeColor="text1"/>
        </w:rPr>
        <w:t>, despite Māori understandings of kinship with land and water  (</w:t>
      </w:r>
      <w:proofErr w:type="spellStart"/>
      <w:r w:rsidR="00F14A9E" w:rsidRPr="002E3C60">
        <w:rPr>
          <w:rStyle w:val="normaltextrun"/>
          <w:color w:val="000000" w:themeColor="text1"/>
        </w:rPr>
        <w:t>Muru</w:t>
      </w:r>
      <w:proofErr w:type="spellEnd"/>
      <w:r w:rsidR="00F14A9E" w:rsidRPr="002E3C60">
        <w:rPr>
          <w:rStyle w:val="normaltextrun"/>
          <w:color w:val="000000" w:themeColor="text1"/>
        </w:rPr>
        <w:t>-Lanning, 2016).  The settlement for iwi in Whanganui, however, provided for recognition of their kinship relationship to the river through</w:t>
      </w:r>
      <w:r w:rsidR="00F91743" w:rsidRPr="002E3C60">
        <w:rPr>
          <w:rStyle w:val="normaltextrun"/>
          <w:color w:val="000000" w:themeColor="text1"/>
        </w:rPr>
        <w:t xml:space="preserve"> </w:t>
      </w:r>
      <w:proofErr w:type="spellStart"/>
      <w:r w:rsidR="00F91743" w:rsidRPr="002E3C60">
        <w:rPr>
          <w:rStyle w:val="normaltextrun"/>
          <w:color w:val="000000" w:themeColor="text1"/>
        </w:rPr>
        <w:t>Te</w:t>
      </w:r>
      <w:proofErr w:type="spellEnd"/>
      <w:r w:rsidR="00F91743" w:rsidRPr="002E3C60">
        <w:rPr>
          <w:rStyle w:val="normaltextrun"/>
          <w:color w:val="000000" w:themeColor="text1"/>
        </w:rPr>
        <w:t xml:space="preserve"> Awa </w:t>
      </w:r>
      <w:proofErr w:type="spellStart"/>
      <w:r w:rsidR="00F91743" w:rsidRPr="002E3C60">
        <w:rPr>
          <w:rStyle w:val="normaltextrun"/>
          <w:color w:val="000000" w:themeColor="text1"/>
        </w:rPr>
        <w:t>Tupua</w:t>
      </w:r>
      <w:proofErr w:type="spellEnd"/>
      <w:r w:rsidR="00F91743" w:rsidRPr="002E3C60">
        <w:rPr>
          <w:rStyle w:val="normaltextrun"/>
          <w:color w:val="000000" w:themeColor="text1"/>
        </w:rPr>
        <w:t xml:space="preserve"> (Whanganui River Claims Act) 2017</w:t>
      </w:r>
      <w:r w:rsidR="00F14A9E" w:rsidRPr="002E3C60">
        <w:rPr>
          <w:rStyle w:val="normaltextrun"/>
          <w:color w:val="000000" w:themeColor="text1"/>
        </w:rPr>
        <w:t xml:space="preserve"> (Salmond</w:t>
      </w:r>
      <w:r w:rsidR="004965CE" w:rsidRPr="002E3C60">
        <w:rPr>
          <w:rStyle w:val="normaltextrun"/>
          <w:color w:val="000000" w:themeColor="text1"/>
        </w:rPr>
        <w:t xml:space="preserve">, Brierly &amp; </w:t>
      </w:r>
      <w:proofErr w:type="spellStart"/>
      <w:r w:rsidR="004965CE" w:rsidRPr="002E3C60">
        <w:rPr>
          <w:rStyle w:val="normaltextrun"/>
          <w:color w:val="000000" w:themeColor="text1"/>
        </w:rPr>
        <w:t>Hikuroa</w:t>
      </w:r>
      <w:proofErr w:type="spellEnd"/>
      <w:r w:rsidR="004965CE" w:rsidRPr="002E3C60">
        <w:rPr>
          <w:rStyle w:val="normaltextrun"/>
          <w:color w:val="000000" w:themeColor="text1"/>
        </w:rPr>
        <w:t>,</w:t>
      </w:r>
      <w:r w:rsidR="00F14A9E" w:rsidRPr="002E3C60">
        <w:rPr>
          <w:rStyle w:val="normaltextrun"/>
          <w:color w:val="000000" w:themeColor="text1"/>
        </w:rPr>
        <w:t xml:space="preserve"> 2019). </w:t>
      </w:r>
      <w:r w:rsidR="00EC637D" w:rsidRPr="002E3C60">
        <w:rPr>
          <w:rStyle w:val="normaltextrun"/>
          <w:color w:val="000000" w:themeColor="text1"/>
        </w:rPr>
        <w:t xml:space="preserve">The agreement is highly significant in that it </w:t>
      </w:r>
      <w:r w:rsidR="00353DB8" w:rsidRPr="002E3C60">
        <w:rPr>
          <w:rStyle w:val="normaltextrun"/>
          <w:color w:val="000000" w:themeColor="text1"/>
        </w:rPr>
        <w:t xml:space="preserve">challenges </w:t>
      </w:r>
      <w:r w:rsidR="00EC637D" w:rsidRPr="002E3C60">
        <w:rPr>
          <w:rStyle w:val="normaltextrun"/>
          <w:color w:val="000000" w:themeColor="text1"/>
        </w:rPr>
        <w:t xml:space="preserve">the ontological foundations of the modernist New Zealand legal framework. </w:t>
      </w:r>
      <w:r w:rsidR="00353DB8" w:rsidRPr="002E3C60">
        <w:rPr>
          <w:rStyle w:val="normaltextrun"/>
          <w:color w:val="000000" w:themeColor="text1"/>
        </w:rPr>
        <w:t xml:space="preserve">The </w:t>
      </w:r>
      <w:r w:rsidR="00EC637D" w:rsidRPr="002E3C60">
        <w:rPr>
          <w:rStyle w:val="normaltextrun"/>
          <w:color w:val="000000" w:themeColor="text1"/>
        </w:rPr>
        <w:t>‘ownership’ of the riverbed is now vested in the river itself</w:t>
      </w:r>
      <w:r w:rsidR="00A95DEB" w:rsidRPr="002E3C60">
        <w:rPr>
          <w:rStyle w:val="normaltextrun"/>
          <w:color w:val="000000" w:themeColor="text1"/>
        </w:rPr>
        <w:t xml:space="preserve"> </w:t>
      </w:r>
      <w:r w:rsidR="00A95DEB" w:rsidRPr="002E3C60">
        <w:t>(</w:t>
      </w:r>
      <w:proofErr w:type="spellStart"/>
      <w:r w:rsidR="00A95DEB" w:rsidRPr="002E3C60">
        <w:t>Charpleix</w:t>
      </w:r>
      <w:proofErr w:type="spellEnd"/>
      <w:r w:rsidR="00A95DEB" w:rsidRPr="002E3C60">
        <w:t>, 2018; Collins &amp; Esterling, 2019; Hutchison, 2014)</w:t>
      </w:r>
      <w:r w:rsidR="00EC637D" w:rsidRPr="002E3C60">
        <w:rPr>
          <w:rStyle w:val="normaltextrun"/>
          <w:color w:val="000000" w:themeColor="text1"/>
        </w:rPr>
        <w:t xml:space="preserve">. </w:t>
      </w:r>
      <w:r w:rsidR="00353DB8" w:rsidRPr="002E3C60">
        <w:rPr>
          <w:rStyle w:val="normaltextrun"/>
          <w:color w:val="000000" w:themeColor="text1"/>
        </w:rPr>
        <w:t>W</w:t>
      </w:r>
      <w:r w:rsidR="00EC637D" w:rsidRPr="002E3C60">
        <w:rPr>
          <w:rStyle w:val="normaltextrun"/>
          <w:color w:val="000000" w:themeColor="text1"/>
        </w:rPr>
        <w:t>hile the legal definition</w:t>
      </w:r>
      <w:r w:rsidR="00F14A9E" w:rsidRPr="002E3C60">
        <w:rPr>
          <w:rStyle w:val="normaltextrun"/>
          <w:color w:val="000000" w:themeColor="text1"/>
        </w:rPr>
        <w:t>s</w:t>
      </w:r>
      <w:r w:rsidR="00EC637D" w:rsidRPr="002E3C60">
        <w:rPr>
          <w:rStyle w:val="normaltextrun"/>
          <w:color w:val="000000" w:themeColor="text1"/>
        </w:rPr>
        <w:t xml:space="preserve"> of ‘ownership’ </w:t>
      </w:r>
      <w:r w:rsidR="00F14A9E" w:rsidRPr="002E3C60">
        <w:rPr>
          <w:rStyle w:val="normaltextrun"/>
          <w:color w:val="000000" w:themeColor="text1"/>
        </w:rPr>
        <w:t xml:space="preserve">or even ‘legal personhood’ </w:t>
      </w:r>
      <w:r w:rsidR="00EC637D" w:rsidRPr="002E3C60">
        <w:rPr>
          <w:rStyle w:val="normaltextrun"/>
          <w:color w:val="000000" w:themeColor="text1"/>
        </w:rPr>
        <w:t>do not coincide with Māori understandings of the relationship,</w:t>
      </w:r>
      <w:r w:rsidR="00353DB8" w:rsidRPr="002E3C60">
        <w:rPr>
          <w:rStyle w:val="normaltextrun"/>
          <w:color w:val="000000" w:themeColor="text1"/>
        </w:rPr>
        <w:t xml:space="preserve"> the goal was to use the coloniser’s legal framework to enact something closer to Māori realities</w:t>
      </w:r>
      <w:r w:rsidR="00F91743" w:rsidRPr="002E3C60">
        <w:rPr>
          <w:rStyle w:val="normaltextrun"/>
          <w:color w:val="000000" w:themeColor="text1"/>
        </w:rPr>
        <w:t xml:space="preserve"> (Salmond, Brierly and </w:t>
      </w:r>
      <w:proofErr w:type="spellStart"/>
      <w:r w:rsidR="00F91743" w:rsidRPr="002E3C60">
        <w:rPr>
          <w:rStyle w:val="normaltextrun"/>
          <w:color w:val="000000" w:themeColor="text1"/>
        </w:rPr>
        <w:t>Hikuroa</w:t>
      </w:r>
      <w:proofErr w:type="spellEnd"/>
      <w:r w:rsidR="004965CE" w:rsidRPr="002E3C60">
        <w:rPr>
          <w:rStyle w:val="normaltextrun"/>
          <w:color w:val="000000" w:themeColor="text1"/>
        </w:rPr>
        <w:t xml:space="preserve"> et al.</w:t>
      </w:r>
      <w:r w:rsidR="00F91743" w:rsidRPr="002E3C60">
        <w:rPr>
          <w:rStyle w:val="normaltextrun"/>
          <w:color w:val="000000" w:themeColor="text1"/>
        </w:rPr>
        <w:t>, 2019)</w:t>
      </w:r>
      <w:r w:rsidR="00353DB8" w:rsidRPr="002E3C60">
        <w:rPr>
          <w:rStyle w:val="normaltextrun"/>
          <w:color w:val="000000" w:themeColor="text1"/>
        </w:rPr>
        <w:t>.</w:t>
      </w:r>
      <w:r w:rsidR="00EC637D" w:rsidRPr="002E3C60">
        <w:rPr>
          <w:rStyle w:val="normaltextrun"/>
          <w:color w:val="000000" w:themeColor="text1"/>
        </w:rPr>
        <w:t xml:space="preserve"> This governance approach establishes legal and institutional grounding for </w:t>
      </w:r>
      <w:r w:rsidR="00C3782D" w:rsidRPr="002E3C60">
        <w:rPr>
          <w:rStyle w:val="normaltextrun"/>
          <w:color w:val="000000" w:themeColor="text1"/>
        </w:rPr>
        <w:t xml:space="preserve">adapting </w:t>
      </w:r>
      <w:r w:rsidR="00863073" w:rsidRPr="002E3C60">
        <w:rPr>
          <w:rStyle w:val="normaltextrun"/>
          <w:color w:val="000000" w:themeColor="text1"/>
        </w:rPr>
        <w:t xml:space="preserve">colonial </w:t>
      </w:r>
      <w:r w:rsidR="00EC637D" w:rsidRPr="002E3C60">
        <w:rPr>
          <w:rStyle w:val="normaltextrun"/>
          <w:color w:val="000000" w:themeColor="text1"/>
        </w:rPr>
        <w:t>governan</w:t>
      </w:r>
      <w:r w:rsidR="00863073" w:rsidRPr="002E3C60">
        <w:rPr>
          <w:rStyle w:val="normaltextrun"/>
          <w:color w:val="000000" w:themeColor="text1"/>
        </w:rPr>
        <w:t xml:space="preserve">ce structures to </w:t>
      </w:r>
      <w:r w:rsidR="00C3782D" w:rsidRPr="002E3C60">
        <w:rPr>
          <w:rStyle w:val="normaltextrun"/>
          <w:color w:val="000000" w:themeColor="text1"/>
        </w:rPr>
        <w:t xml:space="preserve">better </w:t>
      </w:r>
      <w:r w:rsidR="00863073" w:rsidRPr="002E3C60">
        <w:rPr>
          <w:rStyle w:val="normaltextrun"/>
          <w:color w:val="000000" w:themeColor="text1"/>
        </w:rPr>
        <w:t xml:space="preserve">interact with </w:t>
      </w:r>
      <w:r w:rsidR="4E3B06DD" w:rsidRPr="002E3C60">
        <w:rPr>
          <w:rStyle w:val="normaltextrun"/>
          <w:color w:val="000000" w:themeColor="text1"/>
        </w:rPr>
        <w:t>a</w:t>
      </w:r>
      <w:r w:rsidR="00863073" w:rsidRPr="002E3C60">
        <w:rPr>
          <w:rStyle w:val="normaltextrun"/>
          <w:color w:val="000000" w:themeColor="text1"/>
        </w:rPr>
        <w:t>ncestor-r</w:t>
      </w:r>
      <w:r w:rsidR="00EC637D" w:rsidRPr="002E3C60">
        <w:rPr>
          <w:rStyle w:val="normaltextrun"/>
          <w:color w:val="000000" w:themeColor="text1"/>
        </w:rPr>
        <w:t xml:space="preserve">ivers, and </w:t>
      </w:r>
      <w:r w:rsidR="00863073" w:rsidRPr="002E3C60">
        <w:rPr>
          <w:rStyle w:val="normaltextrun"/>
          <w:color w:val="000000" w:themeColor="text1"/>
        </w:rPr>
        <w:t xml:space="preserve">ancestral </w:t>
      </w:r>
      <w:r w:rsidR="55EC25AE" w:rsidRPr="002E3C60">
        <w:rPr>
          <w:rStyle w:val="normaltextrun"/>
          <w:color w:val="000000" w:themeColor="text1"/>
        </w:rPr>
        <w:t xml:space="preserve">forest </w:t>
      </w:r>
      <w:r w:rsidR="00863073" w:rsidRPr="002E3C60">
        <w:rPr>
          <w:rStyle w:val="normaltextrun"/>
          <w:color w:val="000000" w:themeColor="text1"/>
        </w:rPr>
        <w:t>entities</w:t>
      </w:r>
      <w:r w:rsidR="00EC637D" w:rsidRPr="002E3C60">
        <w:rPr>
          <w:rStyle w:val="normaltextrun"/>
          <w:color w:val="000000" w:themeColor="text1"/>
        </w:rPr>
        <w:t>,</w:t>
      </w:r>
      <w:r w:rsidR="00863073" w:rsidRPr="002E3C60">
        <w:rPr>
          <w:rStyle w:val="normaltextrun"/>
          <w:color w:val="000000" w:themeColor="text1"/>
        </w:rPr>
        <w:t xml:space="preserve"> as indivisible living entities</w:t>
      </w:r>
      <w:r w:rsidR="00EC637D" w:rsidRPr="002E3C60">
        <w:rPr>
          <w:rStyle w:val="normaltextrun"/>
          <w:color w:val="000000" w:themeColor="text1"/>
        </w:rPr>
        <w:t xml:space="preserve"> whose wellbeing must be maintained alongside </w:t>
      </w:r>
      <w:r w:rsidR="00863073" w:rsidRPr="002E3C60">
        <w:rPr>
          <w:rStyle w:val="normaltextrun"/>
          <w:color w:val="000000" w:themeColor="text1"/>
        </w:rPr>
        <w:t xml:space="preserve">broader </w:t>
      </w:r>
      <w:r w:rsidR="00EC637D" w:rsidRPr="002E3C60">
        <w:rPr>
          <w:rStyle w:val="normaltextrun"/>
          <w:color w:val="000000" w:themeColor="text1"/>
        </w:rPr>
        <w:t xml:space="preserve">interdependent more-than-human systems. </w:t>
      </w:r>
      <w:r w:rsidR="002F218C" w:rsidRPr="002E3C60">
        <w:rPr>
          <w:rStyle w:val="normaltextrun"/>
          <w:color w:val="000000" w:themeColor="text1"/>
        </w:rPr>
        <w:t xml:space="preserve">Such an approach </w:t>
      </w:r>
      <w:r w:rsidR="00F14A9E" w:rsidRPr="002E3C60">
        <w:rPr>
          <w:rStyle w:val="normaltextrun"/>
          <w:color w:val="000000" w:themeColor="text1"/>
        </w:rPr>
        <w:t xml:space="preserve">begins to </w:t>
      </w:r>
      <w:r w:rsidR="002F218C" w:rsidRPr="002E3C60">
        <w:rPr>
          <w:rStyle w:val="normaltextrun"/>
          <w:color w:val="000000" w:themeColor="text1"/>
        </w:rPr>
        <w:t>privilege more-than-human</w:t>
      </w:r>
      <w:r w:rsidR="29698D95" w:rsidRPr="002E3C60">
        <w:rPr>
          <w:rStyle w:val="normaltextrun"/>
          <w:color w:val="000000" w:themeColor="text1"/>
        </w:rPr>
        <w:t xml:space="preserve"> wellbeing </w:t>
      </w:r>
      <w:r w:rsidR="002F218C" w:rsidRPr="002E3C60">
        <w:rPr>
          <w:rStyle w:val="normaltextrun"/>
          <w:color w:val="000000" w:themeColor="text1"/>
        </w:rPr>
        <w:t>concepts</w:t>
      </w:r>
      <w:r w:rsidR="29698D95" w:rsidRPr="002E3C60">
        <w:rPr>
          <w:rStyle w:val="normaltextrun"/>
          <w:color w:val="000000" w:themeColor="text1"/>
        </w:rPr>
        <w:t xml:space="preserve">, </w:t>
      </w:r>
      <w:r w:rsidR="002F218C" w:rsidRPr="002E3C60">
        <w:rPr>
          <w:rStyle w:val="normaltextrun"/>
          <w:color w:val="000000" w:themeColor="text1"/>
        </w:rPr>
        <w:t xml:space="preserve">and </w:t>
      </w:r>
      <w:r w:rsidR="29698D95" w:rsidRPr="002E3C60">
        <w:rPr>
          <w:rStyle w:val="normaltextrun"/>
          <w:color w:val="000000" w:themeColor="text1"/>
        </w:rPr>
        <w:t>shif</w:t>
      </w:r>
      <w:r w:rsidR="002F218C" w:rsidRPr="002E3C60">
        <w:rPr>
          <w:rStyle w:val="normaltextrun"/>
          <w:color w:val="000000" w:themeColor="text1"/>
        </w:rPr>
        <w:t>ts</w:t>
      </w:r>
      <w:r w:rsidR="29698D95" w:rsidRPr="002E3C60">
        <w:rPr>
          <w:rStyle w:val="normaltextrun"/>
          <w:color w:val="000000" w:themeColor="text1"/>
        </w:rPr>
        <w:t xml:space="preserve"> governance </w:t>
      </w:r>
      <w:r w:rsidR="002F218C" w:rsidRPr="002E3C60">
        <w:rPr>
          <w:rStyle w:val="normaltextrun"/>
          <w:color w:val="000000" w:themeColor="text1"/>
        </w:rPr>
        <w:t xml:space="preserve">constructs in a way </w:t>
      </w:r>
      <w:r w:rsidR="29698D95" w:rsidRPr="002E3C60">
        <w:rPr>
          <w:rStyle w:val="normaltextrun"/>
          <w:color w:val="000000" w:themeColor="text1"/>
        </w:rPr>
        <w:t xml:space="preserve">that </w:t>
      </w:r>
      <w:r w:rsidR="002F218C" w:rsidRPr="002E3C60">
        <w:rPr>
          <w:rStyle w:val="normaltextrun"/>
          <w:color w:val="000000" w:themeColor="text1"/>
        </w:rPr>
        <w:t xml:space="preserve">acknowledge the agency of </w:t>
      </w:r>
      <w:r w:rsidR="29698D95" w:rsidRPr="002E3C60">
        <w:rPr>
          <w:rStyle w:val="normaltextrun"/>
          <w:color w:val="000000" w:themeColor="text1"/>
        </w:rPr>
        <w:t>more-than-human actors.</w:t>
      </w:r>
      <w:r w:rsidR="00F14A9E" w:rsidRPr="002E3C60">
        <w:rPr>
          <w:rStyle w:val="normaltextrun"/>
          <w:color w:val="000000" w:themeColor="text1"/>
        </w:rPr>
        <w:t xml:space="preserve"> Since that time, researchers have begun to lay out the kinds of rights a river might have in and of itself that are not simply about its </w:t>
      </w:r>
      <w:r w:rsidR="00DA26D7" w:rsidRPr="002E3C60">
        <w:rPr>
          <w:rStyle w:val="normaltextrun"/>
          <w:color w:val="000000" w:themeColor="text1"/>
        </w:rPr>
        <w:t>‘services’ to humans, such as the right to flow, the right to diversity and more (Salmond et al., 2019)</w:t>
      </w:r>
      <w:r w:rsidR="00DA26D7" w:rsidRPr="002E3C60">
        <w:rPr>
          <w:rStyle w:val="EndnoteReference"/>
          <w:color w:val="000000" w:themeColor="text1"/>
        </w:rPr>
        <w:endnoteReference w:id="4"/>
      </w:r>
      <w:r w:rsidR="00DA26D7" w:rsidRPr="002E3C60">
        <w:rPr>
          <w:rStyle w:val="normaltextrun"/>
          <w:color w:val="000000" w:themeColor="text1"/>
        </w:rPr>
        <w:t>.</w:t>
      </w:r>
      <w:r w:rsidR="006D55AF" w:rsidRPr="002E3C60">
        <w:rPr>
          <w:rStyle w:val="normaltextrun"/>
          <w:color w:val="000000" w:themeColor="text1"/>
        </w:rPr>
        <w:t xml:space="preserve"> </w:t>
      </w:r>
    </w:p>
    <w:p w14:paraId="71CC8B73" w14:textId="77777777" w:rsidR="00162F95" w:rsidRPr="002E3C60" w:rsidRDefault="00162F95" w:rsidP="00860E7E">
      <w:pPr>
        <w:jc w:val="both"/>
        <w:rPr>
          <w:rStyle w:val="normaltextrun"/>
          <w:color w:val="000000" w:themeColor="text1"/>
        </w:rPr>
      </w:pPr>
    </w:p>
    <w:p w14:paraId="504BD8CC" w14:textId="797AD31A" w:rsidR="00EC637D" w:rsidRPr="002E3C60" w:rsidRDefault="00162F95" w:rsidP="00860E7E">
      <w:pPr>
        <w:jc w:val="both"/>
        <w:rPr>
          <w:rStyle w:val="normaltextrun"/>
          <w:color w:val="000000" w:themeColor="text1"/>
        </w:rPr>
      </w:pPr>
      <w:r w:rsidRPr="002E3C60">
        <w:rPr>
          <w:rStyle w:val="normaltextrun"/>
          <w:color w:val="000000" w:themeColor="text1"/>
        </w:rPr>
        <w:t>This prefigurative pragmatism – working within a colonising framework to effect meaningful change – is a fundamental aspect of a decolonising or transformative project, and of our research. While the discussion above refers to a New Zealand example, we can see how the SDG</w:t>
      </w:r>
      <w:r w:rsidR="00AA5D14" w:rsidRPr="002E3C60">
        <w:rPr>
          <w:rStyle w:val="normaltextrun"/>
          <w:color w:val="000000" w:themeColor="text1"/>
        </w:rPr>
        <w:t>s</w:t>
      </w:r>
      <w:r w:rsidR="009520E8" w:rsidRPr="002E3C60">
        <w:rPr>
          <w:rStyle w:val="normaltextrun"/>
          <w:color w:val="000000" w:themeColor="text1"/>
        </w:rPr>
        <w:t xml:space="preserve"> </w:t>
      </w:r>
      <w:r w:rsidR="00FA29C4" w:rsidRPr="002E3C60">
        <w:rPr>
          <w:rStyle w:val="normaltextrun"/>
          <w:color w:val="000000" w:themeColor="text1"/>
        </w:rPr>
        <w:t>might also</w:t>
      </w:r>
      <w:r w:rsidRPr="002E3C60">
        <w:rPr>
          <w:rStyle w:val="normaltextrun"/>
          <w:color w:val="000000" w:themeColor="text1"/>
        </w:rPr>
        <w:t xml:space="preserve"> be productively leveraged</w:t>
      </w:r>
      <w:r w:rsidR="00FA29C4" w:rsidRPr="002E3C60">
        <w:rPr>
          <w:rStyle w:val="normaltextrun"/>
          <w:color w:val="000000" w:themeColor="text1"/>
        </w:rPr>
        <w:t>, deconstructed and reconstructed</w:t>
      </w:r>
      <w:r w:rsidRPr="002E3C60">
        <w:rPr>
          <w:rStyle w:val="normaltextrun"/>
          <w:color w:val="000000" w:themeColor="text1"/>
        </w:rPr>
        <w:t xml:space="preserve"> to effect </w:t>
      </w:r>
      <w:proofErr w:type="spellStart"/>
      <w:r w:rsidR="00FA29C4" w:rsidRPr="002E3C60">
        <w:rPr>
          <w:rStyle w:val="normaltextrun"/>
          <w:color w:val="000000" w:themeColor="text1"/>
        </w:rPr>
        <w:t>pluriversal</w:t>
      </w:r>
      <w:proofErr w:type="spellEnd"/>
      <w:r w:rsidR="00FA29C4" w:rsidRPr="002E3C60">
        <w:rPr>
          <w:rStyle w:val="normaltextrun"/>
          <w:color w:val="000000" w:themeColor="text1"/>
        </w:rPr>
        <w:t xml:space="preserve"> </w:t>
      </w:r>
      <w:r w:rsidRPr="002E3C60">
        <w:rPr>
          <w:rStyle w:val="normaltextrun"/>
          <w:color w:val="000000" w:themeColor="text1"/>
        </w:rPr>
        <w:t>change. New Zealand is a signatory to the SDGs</w:t>
      </w:r>
      <w:r w:rsidR="00AA5D14" w:rsidRPr="002E3C60">
        <w:rPr>
          <w:rStyle w:val="normaltextrun"/>
          <w:color w:val="000000" w:themeColor="text1"/>
        </w:rPr>
        <w:t xml:space="preserve"> but has developed the Living Standards Framework around national priorities and concerns that </w:t>
      </w:r>
      <w:r w:rsidR="009520E8" w:rsidRPr="002E3C60">
        <w:rPr>
          <w:rStyle w:val="normaltextrun"/>
          <w:color w:val="000000" w:themeColor="text1"/>
        </w:rPr>
        <w:t xml:space="preserve">acknowledge, but </w:t>
      </w:r>
      <w:r w:rsidR="00AA5D14" w:rsidRPr="002E3C60">
        <w:rPr>
          <w:rStyle w:val="normaltextrun"/>
          <w:color w:val="000000" w:themeColor="text1"/>
        </w:rPr>
        <w:t>do not line up directly with the SDGs</w:t>
      </w:r>
      <w:r w:rsidRPr="002E3C60">
        <w:rPr>
          <w:rStyle w:val="normaltextrun"/>
          <w:color w:val="000000" w:themeColor="text1"/>
        </w:rPr>
        <w:t>.</w:t>
      </w:r>
      <w:r w:rsidR="00AA5D14" w:rsidRPr="002E3C60">
        <w:rPr>
          <w:rStyle w:val="normaltextrun"/>
          <w:color w:val="000000" w:themeColor="text1"/>
        </w:rPr>
        <w:t xml:space="preserve"> Treasury is currently developing wellbeing indicators to measure progress against the Living Standards Framework.</w:t>
      </w:r>
      <w:r w:rsidRPr="002E3C60">
        <w:rPr>
          <w:rStyle w:val="normaltextrun"/>
          <w:color w:val="000000" w:themeColor="text1"/>
        </w:rPr>
        <w:t xml:space="preserve"> </w:t>
      </w:r>
      <w:r w:rsidR="00AA5D14" w:rsidRPr="002E3C60">
        <w:rPr>
          <w:rStyle w:val="normaltextrun"/>
          <w:color w:val="000000" w:themeColor="text1"/>
        </w:rPr>
        <w:t xml:space="preserve">In some ways, this reflects the same kind of pragmatism, although often consultants and scholars from other parts of the world ask in frustration why New Zealand always thinks it has to develop its own approach rather than adopt those developed elsewhere. In many ways, this is a bicultural nod  to recognising that </w:t>
      </w:r>
      <w:r w:rsidRPr="002E3C60">
        <w:rPr>
          <w:rStyle w:val="normaltextrun"/>
          <w:color w:val="000000" w:themeColor="text1"/>
        </w:rPr>
        <w:t xml:space="preserve">political and cultural reorientation </w:t>
      </w:r>
      <w:r w:rsidR="00AA5D14" w:rsidRPr="002E3C60">
        <w:rPr>
          <w:rStyle w:val="normaltextrun"/>
          <w:color w:val="000000" w:themeColor="text1"/>
        </w:rPr>
        <w:t xml:space="preserve">is needed to </w:t>
      </w:r>
      <w:r w:rsidRPr="002E3C60">
        <w:rPr>
          <w:rStyle w:val="normaltextrun"/>
          <w:color w:val="000000" w:themeColor="text1"/>
        </w:rPr>
        <w:t xml:space="preserve">register </w:t>
      </w:r>
      <w:proofErr w:type="spellStart"/>
      <w:r w:rsidR="00FA29C4" w:rsidRPr="002E3C60">
        <w:rPr>
          <w:rStyle w:val="normaltextrun"/>
          <w:color w:val="000000" w:themeColor="text1"/>
        </w:rPr>
        <w:t>pluriversal</w:t>
      </w:r>
      <w:proofErr w:type="spellEnd"/>
      <w:r w:rsidRPr="002E3C60">
        <w:rPr>
          <w:rStyle w:val="normaltextrun"/>
          <w:color w:val="000000" w:themeColor="text1"/>
        </w:rPr>
        <w:t xml:space="preserve"> difference and realities on the ground.</w:t>
      </w:r>
      <w:r w:rsidR="009520E8" w:rsidRPr="002E3C60">
        <w:rPr>
          <w:rStyle w:val="normaltextrun"/>
          <w:color w:val="000000" w:themeColor="text1"/>
        </w:rPr>
        <w:t xml:space="preserve"> (see for example, </w:t>
      </w:r>
      <w:proofErr w:type="spellStart"/>
      <w:r w:rsidR="009520E8" w:rsidRPr="002E3C60">
        <w:rPr>
          <w:rStyle w:val="normaltextrun"/>
          <w:color w:val="000000" w:themeColor="text1"/>
        </w:rPr>
        <w:t>Te</w:t>
      </w:r>
      <w:proofErr w:type="spellEnd"/>
      <w:r w:rsidR="009520E8" w:rsidRPr="002E3C60">
        <w:rPr>
          <w:rStyle w:val="normaltextrun"/>
          <w:color w:val="000000" w:themeColor="text1"/>
        </w:rPr>
        <w:t xml:space="preserve"> </w:t>
      </w:r>
      <w:proofErr w:type="spellStart"/>
      <w:r w:rsidR="009520E8" w:rsidRPr="002E3C60">
        <w:rPr>
          <w:rStyle w:val="normaltextrun"/>
          <w:color w:val="000000" w:themeColor="text1"/>
        </w:rPr>
        <w:t>Puni</w:t>
      </w:r>
      <w:proofErr w:type="spellEnd"/>
      <w:r w:rsidR="009520E8" w:rsidRPr="002E3C60">
        <w:rPr>
          <w:rStyle w:val="normaltextrun"/>
          <w:color w:val="000000" w:themeColor="text1"/>
        </w:rPr>
        <w:t xml:space="preserve"> Kokiri, 2019)</w:t>
      </w:r>
      <w:r w:rsidRPr="002E3C60">
        <w:rPr>
          <w:rStyle w:val="normaltextrun"/>
          <w:color w:val="000000" w:themeColor="text1"/>
        </w:rPr>
        <w:t xml:space="preserve"> Prefigurative pragmatism is the </w:t>
      </w:r>
      <w:r w:rsidR="006D55AF" w:rsidRPr="002E3C60">
        <w:rPr>
          <w:rStyle w:val="normaltextrun"/>
          <w:color w:val="000000" w:themeColor="text1"/>
        </w:rPr>
        <w:t xml:space="preserve">context </w:t>
      </w:r>
      <w:r w:rsidRPr="002E3C60">
        <w:rPr>
          <w:rStyle w:val="normaltextrun"/>
          <w:color w:val="000000" w:themeColor="text1"/>
        </w:rPr>
        <w:t xml:space="preserve">and practice of </w:t>
      </w:r>
      <w:r w:rsidR="006D55AF" w:rsidRPr="002E3C60">
        <w:rPr>
          <w:rStyle w:val="normaltextrun"/>
          <w:color w:val="000000" w:themeColor="text1"/>
        </w:rPr>
        <w:t xml:space="preserve">our research project </w:t>
      </w:r>
      <w:r w:rsidRPr="002E3C60">
        <w:rPr>
          <w:rStyle w:val="normaltextrun"/>
          <w:color w:val="000000" w:themeColor="text1"/>
        </w:rPr>
        <w:t xml:space="preserve">as it </w:t>
      </w:r>
      <w:r w:rsidR="006D55AF" w:rsidRPr="002E3C60">
        <w:rPr>
          <w:rStyle w:val="normaltextrun"/>
          <w:color w:val="000000" w:themeColor="text1"/>
        </w:rPr>
        <w:t xml:space="preserve">begins to engage with Indigenous organisations to co-create </w:t>
      </w:r>
      <w:r w:rsidR="00896326" w:rsidRPr="002E3C60">
        <w:rPr>
          <w:rStyle w:val="normaltextrun"/>
          <w:color w:val="000000" w:themeColor="text1"/>
        </w:rPr>
        <w:t xml:space="preserve">indices and </w:t>
      </w:r>
      <w:r w:rsidR="006D55AF" w:rsidRPr="002E3C60">
        <w:rPr>
          <w:rStyle w:val="normaltextrun"/>
          <w:color w:val="000000" w:themeColor="text1"/>
        </w:rPr>
        <w:t>tool</w:t>
      </w:r>
      <w:r w:rsidR="00896326" w:rsidRPr="002E3C60">
        <w:rPr>
          <w:rStyle w:val="normaltextrun"/>
          <w:color w:val="000000" w:themeColor="text1"/>
        </w:rPr>
        <w:t>s</w:t>
      </w:r>
      <w:r w:rsidR="006D55AF" w:rsidRPr="002E3C60">
        <w:rPr>
          <w:rStyle w:val="normaltextrun"/>
          <w:color w:val="000000" w:themeColor="text1"/>
        </w:rPr>
        <w:t xml:space="preserve"> that enable such more-than-human wellbeing to be </w:t>
      </w:r>
      <w:r w:rsidR="003F189D" w:rsidRPr="002E3C60">
        <w:rPr>
          <w:rStyle w:val="normaltextrun"/>
          <w:color w:val="000000" w:themeColor="text1"/>
        </w:rPr>
        <w:t xml:space="preserve">further </w:t>
      </w:r>
      <w:r w:rsidR="006D55AF" w:rsidRPr="002E3C60">
        <w:rPr>
          <w:rStyle w:val="normaltextrun"/>
          <w:color w:val="000000" w:themeColor="text1"/>
        </w:rPr>
        <w:t>centred in decision-making</w:t>
      </w:r>
      <w:r w:rsidRPr="002E3C60">
        <w:rPr>
          <w:rStyle w:val="normaltextrun"/>
          <w:color w:val="000000" w:themeColor="text1"/>
        </w:rPr>
        <w:t xml:space="preserve"> and practice</w:t>
      </w:r>
      <w:r w:rsidR="006D55AF" w:rsidRPr="002E3C60">
        <w:rPr>
          <w:rStyle w:val="normaltextrun"/>
          <w:color w:val="000000" w:themeColor="text1"/>
        </w:rPr>
        <w:t>.</w:t>
      </w:r>
      <w:r w:rsidR="00AB6C82" w:rsidRPr="002E3C60">
        <w:rPr>
          <w:rStyle w:val="normaltextrun"/>
          <w:color w:val="000000" w:themeColor="text1"/>
        </w:rPr>
        <w:t xml:space="preserve"> We outline below the first steps we have taken in such a project through co-creating a decision-making tool built on mauri </w:t>
      </w:r>
      <w:proofErr w:type="spellStart"/>
      <w:r w:rsidR="00AB6C82" w:rsidRPr="002E3C60">
        <w:rPr>
          <w:rStyle w:val="normaltextrun"/>
          <w:color w:val="000000" w:themeColor="text1"/>
        </w:rPr>
        <w:t>ora</w:t>
      </w:r>
      <w:proofErr w:type="spellEnd"/>
      <w:r w:rsidR="00AB6C82" w:rsidRPr="002E3C60">
        <w:rPr>
          <w:rStyle w:val="normaltextrun"/>
          <w:color w:val="000000" w:themeColor="text1"/>
        </w:rPr>
        <w:t xml:space="preserve"> thinking. </w:t>
      </w:r>
      <w:r w:rsidRPr="002E3C60">
        <w:rPr>
          <w:rStyle w:val="normaltextrun"/>
          <w:color w:val="000000" w:themeColor="text1"/>
        </w:rPr>
        <w:t xml:space="preserve"> </w:t>
      </w:r>
    </w:p>
    <w:p w14:paraId="46D8E68F" w14:textId="77777777" w:rsidR="006315C1" w:rsidRPr="002E3C60" w:rsidRDefault="006315C1" w:rsidP="00860E7E">
      <w:pPr>
        <w:jc w:val="both"/>
        <w:rPr>
          <w:rStyle w:val="normaltextrun"/>
          <w:color w:val="000000"/>
        </w:rPr>
      </w:pPr>
    </w:p>
    <w:p w14:paraId="1008314E" w14:textId="5E2D04B3" w:rsidR="00127C1C" w:rsidRPr="002E3C60" w:rsidRDefault="006315C1" w:rsidP="00127C1C">
      <w:pPr>
        <w:jc w:val="both"/>
        <w:rPr>
          <w:color w:val="000000" w:themeColor="text1"/>
        </w:rPr>
      </w:pPr>
      <w:r w:rsidRPr="002E3C60">
        <w:t>The Mauri Ora urban wellbeing research project</w:t>
      </w:r>
      <w:r w:rsidRPr="002E3C60">
        <w:rPr>
          <w:rStyle w:val="normaltextrun"/>
          <w:color w:val="000000" w:themeColor="text1"/>
        </w:rPr>
        <w:t xml:space="preserve"> </w:t>
      </w:r>
      <w:r w:rsidRPr="002E3C60">
        <w:t>we describe below is</w:t>
      </w:r>
      <w:r w:rsidRPr="002E3C60">
        <w:rPr>
          <w:color w:val="000000" w:themeColor="text1"/>
          <w:lang w:val="mi-NZ"/>
        </w:rPr>
        <w:t xml:space="preserve"> a key platform for Huritanga</w:t>
      </w:r>
      <w:r w:rsidR="008B593C" w:rsidRPr="002E3C60">
        <w:rPr>
          <w:rStyle w:val="EndnoteReference"/>
          <w:color w:val="000000" w:themeColor="text1"/>
          <w:lang w:val="mi-NZ"/>
        </w:rPr>
        <w:endnoteReference w:id="5"/>
      </w:r>
      <w:r w:rsidRPr="002E3C60">
        <w:rPr>
          <w:color w:val="000000" w:themeColor="text1"/>
          <w:lang w:val="mi-NZ"/>
        </w:rPr>
        <w:t>, a</w:t>
      </w:r>
      <w:r w:rsidR="00F44B2F" w:rsidRPr="002E3C60">
        <w:rPr>
          <w:color w:val="000000" w:themeColor="text1"/>
          <w:lang w:val="mi-NZ"/>
        </w:rPr>
        <w:t xml:space="preserve"> stage two</w:t>
      </w:r>
      <w:r w:rsidRPr="002E3C60">
        <w:rPr>
          <w:color w:val="000000" w:themeColor="text1"/>
          <w:lang w:val="mi-NZ"/>
        </w:rPr>
        <w:t xml:space="preserve"> urban wellbeing research programme funded by Aotearoa</w:t>
      </w:r>
      <w:r w:rsidR="00C54CC2" w:rsidRPr="002E3C60">
        <w:rPr>
          <w:color w:val="000000" w:themeColor="text1"/>
          <w:lang w:val="mi-NZ"/>
        </w:rPr>
        <w:t xml:space="preserve"> </w:t>
      </w:r>
      <w:r w:rsidRPr="002E3C60">
        <w:rPr>
          <w:color w:val="000000" w:themeColor="text1"/>
          <w:lang w:val="mi-NZ"/>
        </w:rPr>
        <w:t>New Zealand’s Building Better Homes Towns and Cities National Science Challenge</w:t>
      </w:r>
      <w:r w:rsidRPr="002E3C60">
        <w:rPr>
          <w:rStyle w:val="EndnoteReference"/>
          <w:rFonts w:eastAsia="Calibri"/>
          <w:color w:val="000000" w:themeColor="text1"/>
          <w:lang w:val="mi-NZ"/>
        </w:rPr>
        <w:endnoteReference w:id="6"/>
      </w:r>
      <w:r w:rsidRPr="002E3C60">
        <w:t xml:space="preserve">. The </w:t>
      </w:r>
      <w:proofErr w:type="spellStart"/>
      <w:r w:rsidRPr="002E3C60">
        <w:t>Huritanga</w:t>
      </w:r>
      <w:proofErr w:type="spellEnd"/>
      <w:r w:rsidRPr="002E3C60">
        <w:t xml:space="preserve"> Mauri Ora project </w:t>
      </w:r>
      <w:r w:rsidRPr="002E3C60">
        <w:rPr>
          <w:color w:val="000000" w:themeColor="text1"/>
          <w:lang w:val="mi-NZ"/>
        </w:rPr>
        <w:t xml:space="preserve">builds upon stage one (2017-2019) </w:t>
      </w:r>
      <w:r w:rsidRPr="002E3C60">
        <w:t xml:space="preserve">Mauri Ora </w:t>
      </w:r>
      <w:r w:rsidRPr="002E3C60">
        <w:rPr>
          <w:color w:val="000000" w:themeColor="text1"/>
          <w:lang w:val="mi-NZ"/>
        </w:rPr>
        <w:t xml:space="preserve">urban wellbeing research led by Yates </w:t>
      </w:r>
      <w:r w:rsidR="002F3966" w:rsidRPr="002E3C60">
        <w:rPr>
          <w:lang w:val="mi-NZ"/>
        </w:rPr>
        <w:t>w</w:t>
      </w:r>
      <w:r w:rsidRPr="002E3C60">
        <w:rPr>
          <w:color w:val="000000" w:themeColor="text1"/>
          <w:lang w:val="mi-NZ"/>
        </w:rPr>
        <w:t>hich involved the development of a socio-cultural-ecological urban wellbeing framework</w:t>
      </w:r>
      <w:r w:rsidR="002F3966" w:rsidRPr="002E3C60">
        <w:rPr>
          <w:color w:val="000000" w:themeColor="text1"/>
          <w:lang w:val="mi-NZ"/>
        </w:rPr>
        <w:t>;</w:t>
      </w:r>
      <w:r w:rsidRPr="002E3C60">
        <w:rPr>
          <w:color w:val="000000" w:themeColor="text1"/>
          <w:lang w:val="mi-NZ"/>
        </w:rPr>
        <w:t xml:space="preserve"> </w:t>
      </w:r>
      <w:r w:rsidR="002F3966" w:rsidRPr="002E3C60">
        <w:rPr>
          <w:color w:val="000000" w:themeColor="text1"/>
          <w:lang w:val="mi-NZ"/>
        </w:rPr>
        <w:t xml:space="preserve">an </w:t>
      </w:r>
      <w:r w:rsidR="00F6582D" w:rsidRPr="002E3C60">
        <w:rPr>
          <w:color w:val="000000" w:themeColor="text1"/>
          <w:lang w:val="mi-NZ"/>
        </w:rPr>
        <w:t>outline</w:t>
      </w:r>
      <w:r w:rsidRPr="002E3C60">
        <w:rPr>
          <w:color w:val="000000" w:themeColor="text1"/>
          <w:lang w:val="mi-NZ"/>
        </w:rPr>
        <w:t xml:space="preserve"> </w:t>
      </w:r>
      <w:r w:rsidRPr="002E3C60">
        <w:rPr>
          <w:iCs/>
          <w:color w:val="000000" w:themeColor="text1"/>
          <w:lang w:val="mi-NZ"/>
        </w:rPr>
        <w:t>urban</w:t>
      </w:r>
      <w:r w:rsidRPr="002E3C60">
        <w:rPr>
          <w:color w:val="000000" w:themeColor="text1"/>
          <w:lang w:val="mi-NZ"/>
        </w:rPr>
        <w:t xml:space="preserve"> wellbeing </w:t>
      </w:r>
      <w:r w:rsidR="00F6582D" w:rsidRPr="002E3C60">
        <w:rPr>
          <w:color w:val="000000" w:themeColor="text1"/>
          <w:lang w:val="mi-NZ"/>
        </w:rPr>
        <w:t xml:space="preserve">index, with culturally specific </w:t>
      </w:r>
      <w:r w:rsidRPr="002E3C60">
        <w:rPr>
          <w:color w:val="000000" w:themeColor="text1"/>
          <w:lang w:val="mi-NZ"/>
        </w:rPr>
        <w:t>ind</w:t>
      </w:r>
      <w:r w:rsidR="00F6582D" w:rsidRPr="002E3C60">
        <w:rPr>
          <w:color w:val="000000" w:themeColor="text1"/>
          <w:lang w:val="mi-NZ"/>
        </w:rPr>
        <w:t xml:space="preserve">ices; </w:t>
      </w:r>
      <w:r w:rsidRPr="002E3C60">
        <w:rPr>
          <w:color w:val="000000" w:themeColor="text1"/>
          <w:lang w:val="mi-NZ"/>
        </w:rPr>
        <w:t xml:space="preserve">and </w:t>
      </w:r>
      <w:r w:rsidR="00F6582D" w:rsidRPr="002E3C60">
        <w:rPr>
          <w:color w:val="000000" w:themeColor="text1"/>
          <w:lang w:val="mi-NZ"/>
        </w:rPr>
        <w:t xml:space="preserve">a </w:t>
      </w:r>
      <w:r w:rsidRPr="002E3C60">
        <w:rPr>
          <w:color w:val="000000" w:themeColor="text1"/>
          <w:lang w:val="mi-NZ"/>
        </w:rPr>
        <w:t>future focused urban wellbeing ‘compass’</w:t>
      </w:r>
      <w:r w:rsidR="00F6582D" w:rsidRPr="002E3C60">
        <w:rPr>
          <w:color w:val="000000" w:themeColor="text1"/>
          <w:lang w:val="mi-NZ"/>
        </w:rPr>
        <w:t xml:space="preserve"> that </w:t>
      </w:r>
      <w:r w:rsidR="00F6582D" w:rsidRPr="002E3C60">
        <w:rPr>
          <w:lang w:val="mi-NZ"/>
        </w:rPr>
        <w:t>visualises wellbeing indicators and directions</w:t>
      </w:r>
      <w:r w:rsidR="00D942A0" w:rsidRPr="002E3C60">
        <w:rPr>
          <w:lang w:val="mi-NZ"/>
        </w:rPr>
        <w:t xml:space="preserve"> </w:t>
      </w:r>
      <w:r w:rsidR="00D942A0" w:rsidRPr="002E3C60">
        <w:rPr>
          <w:color w:val="000000" w:themeColor="text1"/>
          <w:lang w:val="mi-NZ"/>
        </w:rPr>
        <w:t>(</w:t>
      </w:r>
      <w:r w:rsidR="00D942A0" w:rsidRPr="002E3C60">
        <w:rPr>
          <w:lang w:val="mi-NZ"/>
        </w:rPr>
        <w:t>2019a; 2019b)</w:t>
      </w:r>
      <w:r w:rsidR="002F3966" w:rsidRPr="002E3C60">
        <w:rPr>
          <w:lang w:val="mi-NZ"/>
        </w:rPr>
        <w:t>.</w:t>
      </w:r>
      <w:r w:rsidR="00C5627E" w:rsidRPr="002E3C60">
        <w:rPr>
          <w:lang w:val="mi-NZ"/>
        </w:rPr>
        <w:t xml:space="preserve"> </w:t>
      </w:r>
      <w:r w:rsidR="00C5627E" w:rsidRPr="002E3C60">
        <w:t>For the second stage of the programme, the focus is on d</w:t>
      </w:r>
      <w:r w:rsidR="00EC7B74" w:rsidRPr="002E3C60">
        <w:t>eveloping situated or place-based tools with communities.</w:t>
      </w:r>
      <w:r w:rsidR="00AE6F4A" w:rsidRPr="002E3C60">
        <w:t xml:space="preserve"> For this cultural place-based research </w:t>
      </w:r>
      <w:proofErr w:type="spellStart"/>
      <w:r w:rsidR="00AE6F4A" w:rsidRPr="002E3C60">
        <w:t>Tiriti</w:t>
      </w:r>
      <w:proofErr w:type="spellEnd"/>
      <w:r w:rsidR="00AE6F4A" w:rsidRPr="002E3C60">
        <w:t xml:space="preserve"> (Treaty of Waitangi) partnership and co-creation approaches are central to a research methodology </w:t>
      </w:r>
      <w:r w:rsidR="00AE6F4A" w:rsidRPr="002E3C60">
        <w:rPr>
          <w:color w:val="000000" w:themeColor="text1"/>
        </w:rPr>
        <w:t xml:space="preserve">guided by </w:t>
      </w:r>
      <w:proofErr w:type="spellStart"/>
      <w:r w:rsidR="00AE6F4A" w:rsidRPr="002E3C60">
        <w:rPr>
          <w:color w:val="000000" w:themeColor="text1"/>
        </w:rPr>
        <w:t>Mauritanga</w:t>
      </w:r>
      <w:proofErr w:type="spellEnd"/>
      <w:r w:rsidR="00AE6F4A" w:rsidRPr="002E3C60">
        <w:rPr>
          <w:color w:val="000000" w:themeColor="text1"/>
        </w:rPr>
        <w:t xml:space="preserve"> (practices of integrated wellbeing) (Yates, 2021). The principles of Whanaungatanga (trust-based relationships), and </w:t>
      </w:r>
      <w:proofErr w:type="spellStart"/>
      <w:r w:rsidR="00AE6F4A" w:rsidRPr="002E3C60">
        <w:rPr>
          <w:color w:val="000000" w:themeColor="text1"/>
        </w:rPr>
        <w:t>Manaakitanga</w:t>
      </w:r>
      <w:proofErr w:type="spellEnd"/>
      <w:r w:rsidR="00AE6F4A" w:rsidRPr="002E3C60">
        <w:rPr>
          <w:color w:val="000000" w:themeColor="text1"/>
        </w:rPr>
        <w:t xml:space="preserve"> (care and ethics) are also key principles to give effect</w:t>
      </w:r>
      <w:r w:rsidR="00C5627E" w:rsidRPr="002E3C60">
        <w:rPr>
          <w:color w:val="000000" w:themeColor="text1"/>
        </w:rPr>
        <w:t xml:space="preserve"> to</w:t>
      </w:r>
      <w:r w:rsidR="00AE6F4A" w:rsidRPr="002E3C60">
        <w:rPr>
          <w:color w:val="000000" w:themeColor="text1"/>
        </w:rPr>
        <w:t xml:space="preserve"> the </w:t>
      </w:r>
      <w:proofErr w:type="spellStart"/>
      <w:r w:rsidR="00AE6F4A" w:rsidRPr="002E3C60">
        <w:rPr>
          <w:color w:val="000000" w:themeColor="text1"/>
        </w:rPr>
        <w:t>Tiriti</w:t>
      </w:r>
      <w:proofErr w:type="spellEnd"/>
      <w:r w:rsidR="00AE6F4A" w:rsidRPr="002E3C60">
        <w:rPr>
          <w:color w:val="000000" w:themeColor="text1"/>
        </w:rPr>
        <w:t xml:space="preserve"> and enable </w:t>
      </w:r>
      <w:proofErr w:type="spellStart"/>
      <w:r w:rsidR="00AE6F4A" w:rsidRPr="002E3C60">
        <w:rPr>
          <w:color w:val="000000" w:themeColor="text1"/>
        </w:rPr>
        <w:t>mātauranga</w:t>
      </w:r>
      <w:proofErr w:type="spellEnd"/>
      <w:r w:rsidR="00AE6F4A" w:rsidRPr="002E3C60">
        <w:rPr>
          <w:color w:val="000000" w:themeColor="text1"/>
        </w:rPr>
        <w:t xml:space="preserve"> Māori-led governance approaches (Dionisio et al. 2021; Yates, 2021). </w:t>
      </w:r>
      <w:r w:rsidR="00775732" w:rsidRPr="002E3C60">
        <w:rPr>
          <w:lang w:val="mi-NZ"/>
        </w:rPr>
        <w:t>Y</w:t>
      </w:r>
      <w:r w:rsidR="00775732" w:rsidRPr="002E3C60">
        <w:t>ates, Dionisio, Professor Angus Macfarlane (</w:t>
      </w:r>
      <w:proofErr w:type="spellStart"/>
      <w:r w:rsidR="00775732" w:rsidRPr="002E3C60">
        <w:t>Ngāti</w:t>
      </w:r>
      <w:proofErr w:type="spellEnd"/>
      <w:r w:rsidR="00775732" w:rsidRPr="002E3C60">
        <w:t xml:space="preserve"> </w:t>
      </w:r>
      <w:proofErr w:type="spellStart"/>
      <w:r w:rsidR="00775732" w:rsidRPr="002E3C60">
        <w:t>Whakaue</w:t>
      </w:r>
      <w:proofErr w:type="spellEnd"/>
      <w:r w:rsidR="00775732" w:rsidRPr="002E3C60">
        <w:t xml:space="preserve">), </w:t>
      </w:r>
      <w:r w:rsidR="00775732" w:rsidRPr="002E3C60">
        <w:rPr>
          <w:lang w:val="mi-NZ"/>
        </w:rPr>
        <w:t>Dr John Reid (</w:t>
      </w:r>
      <w:r w:rsidR="00775732" w:rsidRPr="002E3C60">
        <w:rPr>
          <w:color w:val="000000" w:themeColor="text1"/>
          <w:lang w:val="mi-NZ"/>
        </w:rPr>
        <w:t xml:space="preserve">Ngāti Pikiao), </w:t>
      </w:r>
      <w:r w:rsidR="00775732" w:rsidRPr="002E3C60">
        <w:rPr>
          <w:lang w:val="mi-NZ"/>
        </w:rPr>
        <w:t>Dr Jay Whitehead (</w:t>
      </w:r>
      <w:r w:rsidR="00775732" w:rsidRPr="002E3C60">
        <w:rPr>
          <w:color w:val="000000" w:themeColor="text1"/>
          <w:lang w:val="mi-NZ"/>
        </w:rPr>
        <w:t xml:space="preserve">Ngāi Tahu, Ngāti Māmoe), and </w:t>
      </w:r>
      <w:r w:rsidR="00775732" w:rsidRPr="002E3C60">
        <w:rPr>
          <w:lang w:val="mi-NZ"/>
        </w:rPr>
        <w:t>Grace Walker (</w:t>
      </w:r>
      <w:r w:rsidR="00775732" w:rsidRPr="002E3C60">
        <w:rPr>
          <w:color w:val="000000" w:themeColor="text1"/>
          <w:lang w:val="mi-NZ"/>
        </w:rPr>
        <w:t xml:space="preserve">Ngāruahine, Ngāti Kahungunu) are </w:t>
      </w:r>
      <w:r w:rsidR="00775732" w:rsidRPr="002E3C60">
        <w:rPr>
          <w:lang w:val="mi-NZ"/>
        </w:rPr>
        <w:t>Mauri Ora urban wellbeing researchers contributing to bringing the tools to ground, in detail, in place.</w:t>
      </w:r>
    </w:p>
    <w:p w14:paraId="46FBA334" w14:textId="77777777" w:rsidR="00127C1C" w:rsidRPr="002E3C60" w:rsidRDefault="00127C1C" w:rsidP="00127C1C">
      <w:pPr>
        <w:jc w:val="both"/>
        <w:rPr>
          <w:color w:val="000000" w:themeColor="text1"/>
        </w:rPr>
      </w:pPr>
    </w:p>
    <w:p w14:paraId="613D8D12" w14:textId="7A9253D8" w:rsidR="00AE6F4A" w:rsidRPr="002E3C60" w:rsidRDefault="00C5627E" w:rsidP="004D3264">
      <w:pPr>
        <w:jc w:val="both"/>
      </w:pPr>
      <w:r w:rsidRPr="002E3C60">
        <w:rPr>
          <w:color w:val="000000" w:themeColor="text1"/>
        </w:rPr>
        <w:t>O</w:t>
      </w:r>
      <w:r w:rsidR="00AE6F4A" w:rsidRPr="002E3C60">
        <w:rPr>
          <w:bdr w:val="none" w:sz="0" w:space="0" w:color="auto" w:frame="1"/>
        </w:rPr>
        <w:t xml:space="preserve">ur research </w:t>
      </w:r>
      <w:r w:rsidR="00127C1C" w:rsidRPr="002E3C60">
        <w:rPr>
          <w:bdr w:val="none" w:sz="0" w:space="0" w:color="auto" w:frame="1"/>
        </w:rPr>
        <w:t xml:space="preserve">platform is </w:t>
      </w:r>
      <w:r w:rsidRPr="002E3C60">
        <w:rPr>
          <w:bdr w:val="none" w:sz="0" w:space="0" w:color="auto" w:frame="1"/>
        </w:rPr>
        <w:t xml:space="preserve">built on </w:t>
      </w:r>
      <w:r w:rsidR="00AE6F4A" w:rsidRPr="002E3C60">
        <w:rPr>
          <w:bdr w:val="none" w:sz="0" w:space="0" w:color="auto" w:frame="1"/>
        </w:rPr>
        <w:t xml:space="preserve">an established working relationship with </w:t>
      </w:r>
      <w:r w:rsidR="00127C1C" w:rsidRPr="002E3C60">
        <w:rPr>
          <w:bdr w:val="none" w:sz="0" w:space="0" w:color="auto" w:frame="1"/>
        </w:rPr>
        <w:t>Rotorua</w:t>
      </w:r>
      <w:r w:rsidR="00127C1C" w:rsidRPr="002E3C60">
        <w:rPr>
          <w:rStyle w:val="EndnoteReference"/>
          <w:rFonts w:eastAsia="Calibri"/>
          <w:color w:val="000000" w:themeColor="text1"/>
          <w:lang w:val="mi-NZ"/>
        </w:rPr>
        <w:endnoteReference w:id="7"/>
      </w:r>
      <w:r w:rsidR="00127C1C" w:rsidRPr="002E3C60">
        <w:rPr>
          <w:bdr w:val="none" w:sz="0" w:space="0" w:color="auto" w:frame="1"/>
        </w:rPr>
        <w:t xml:space="preserve">-based </w:t>
      </w:r>
      <w:r w:rsidR="00AE6F4A" w:rsidRPr="002E3C60">
        <w:rPr>
          <w:bdr w:val="none" w:sz="0" w:space="0" w:color="auto" w:frame="1"/>
        </w:rPr>
        <w:t>iwi</w:t>
      </w:r>
      <w:r w:rsidR="00127C1C" w:rsidRPr="002E3C60">
        <w:rPr>
          <w:bdr w:val="none" w:sz="0" w:space="0" w:color="auto" w:frame="1"/>
        </w:rPr>
        <w:t xml:space="preserve"> (kinship group/s)</w:t>
      </w:r>
      <w:r w:rsidR="00AE6F4A" w:rsidRPr="002E3C60">
        <w:rPr>
          <w:bdr w:val="none" w:sz="0" w:space="0" w:color="auto" w:frame="1"/>
        </w:rPr>
        <w:t xml:space="preserve"> through</w:t>
      </w:r>
      <w:r w:rsidRPr="002E3C60">
        <w:rPr>
          <w:bdr w:val="none" w:sz="0" w:space="0" w:color="auto" w:frame="1"/>
        </w:rPr>
        <w:t xml:space="preserve"> team members</w:t>
      </w:r>
      <w:r w:rsidR="00AE6F4A" w:rsidRPr="002E3C60">
        <w:rPr>
          <w:bdr w:val="none" w:sz="0" w:space="0" w:color="auto" w:frame="1"/>
        </w:rPr>
        <w:t xml:space="preserve"> Dionisio and Macfarlane</w:t>
      </w:r>
      <w:r w:rsidRPr="002E3C60">
        <w:rPr>
          <w:bdr w:val="none" w:sz="0" w:space="0" w:color="auto" w:frame="1"/>
        </w:rPr>
        <w:t>,</w:t>
      </w:r>
      <w:r w:rsidR="00AE6F4A" w:rsidRPr="002E3C60">
        <w:rPr>
          <w:bdr w:val="none" w:sz="0" w:space="0" w:color="auto" w:frame="1"/>
        </w:rPr>
        <w:t xml:space="preserve"> who had worked with </w:t>
      </w:r>
      <w:proofErr w:type="spellStart"/>
      <w:r w:rsidR="00AE6F4A" w:rsidRPr="002E3C60">
        <w:rPr>
          <w:bdr w:val="none" w:sz="0" w:space="0" w:color="auto" w:frame="1"/>
        </w:rPr>
        <w:t>Te</w:t>
      </w:r>
      <w:proofErr w:type="spellEnd"/>
      <w:r w:rsidR="00AE6F4A" w:rsidRPr="002E3C60">
        <w:rPr>
          <w:bdr w:val="none" w:sz="0" w:space="0" w:color="auto" w:frame="1"/>
        </w:rPr>
        <w:t xml:space="preserve"> Tatau o </w:t>
      </w:r>
      <w:proofErr w:type="spellStart"/>
      <w:r w:rsidR="00AE6F4A" w:rsidRPr="002E3C60">
        <w:rPr>
          <w:bdr w:val="none" w:sz="0" w:space="0" w:color="auto" w:frame="1"/>
        </w:rPr>
        <w:t>Te</w:t>
      </w:r>
      <w:proofErr w:type="spellEnd"/>
      <w:r w:rsidR="00AE6F4A" w:rsidRPr="002E3C60">
        <w:rPr>
          <w:bdr w:val="none" w:sz="0" w:space="0" w:color="auto" w:frame="1"/>
        </w:rPr>
        <w:t xml:space="preserve"> </w:t>
      </w:r>
      <w:proofErr w:type="spellStart"/>
      <w:r w:rsidR="00AE6F4A" w:rsidRPr="002E3C60">
        <w:rPr>
          <w:bdr w:val="none" w:sz="0" w:space="0" w:color="auto" w:frame="1"/>
        </w:rPr>
        <w:t>Arawa</w:t>
      </w:r>
      <w:proofErr w:type="spellEnd"/>
      <w:r w:rsidR="00320B5D" w:rsidRPr="002E3C60">
        <w:rPr>
          <w:bdr w:val="none" w:sz="0" w:space="0" w:color="auto" w:frame="1"/>
        </w:rPr>
        <w:t xml:space="preserve">, </w:t>
      </w:r>
      <w:r w:rsidR="00320B5D" w:rsidRPr="002E3C60">
        <w:rPr>
          <w:color w:val="000000" w:themeColor="text1"/>
          <w:lang w:val="mi-NZ"/>
        </w:rPr>
        <w:t>a Rotorua iwi group with a co-governance role with Rotorua Council,</w:t>
      </w:r>
      <w:r w:rsidR="00320B5D" w:rsidRPr="002E3C60">
        <w:rPr>
          <w:bdr w:val="none" w:sz="0" w:space="0" w:color="auto" w:frame="1"/>
        </w:rPr>
        <w:t xml:space="preserve"> </w:t>
      </w:r>
      <w:r w:rsidR="00127C1C" w:rsidRPr="002E3C60">
        <w:rPr>
          <w:bdr w:val="none" w:sz="0" w:space="0" w:color="auto" w:frame="1"/>
        </w:rPr>
        <w:t xml:space="preserve">and </w:t>
      </w:r>
      <w:proofErr w:type="spellStart"/>
      <w:r w:rsidR="00127C1C" w:rsidRPr="002E3C60">
        <w:rPr>
          <w:bdr w:val="none" w:sz="0" w:space="0" w:color="auto" w:frame="1"/>
        </w:rPr>
        <w:t>Ngāti</w:t>
      </w:r>
      <w:proofErr w:type="spellEnd"/>
      <w:r w:rsidR="00127C1C" w:rsidRPr="002E3C60">
        <w:rPr>
          <w:bdr w:val="none" w:sz="0" w:space="0" w:color="auto" w:frame="1"/>
        </w:rPr>
        <w:t xml:space="preserve"> </w:t>
      </w:r>
      <w:proofErr w:type="spellStart"/>
      <w:r w:rsidR="00127C1C" w:rsidRPr="002E3C60">
        <w:rPr>
          <w:bdr w:val="none" w:sz="0" w:space="0" w:color="auto" w:frame="1"/>
        </w:rPr>
        <w:t>Whakaue</w:t>
      </w:r>
      <w:proofErr w:type="spellEnd"/>
      <w:r w:rsidR="00127C1C" w:rsidRPr="002E3C60">
        <w:rPr>
          <w:bdr w:val="none" w:sz="0" w:space="0" w:color="auto" w:frame="1"/>
        </w:rPr>
        <w:t xml:space="preserve"> </w:t>
      </w:r>
      <w:r w:rsidR="00320B5D" w:rsidRPr="002E3C60">
        <w:rPr>
          <w:bdr w:val="none" w:sz="0" w:space="0" w:color="auto" w:frame="1"/>
        </w:rPr>
        <w:t xml:space="preserve">iwi </w:t>
      </w:r>
      <w:r w:rsidR="00AE6F4A" w:rsidRPr="002E3C60">
        <w:rPr>
          <w:bdr w:val="none" w:sz="0" w:space="0" w:color="auto" w:frame="1"/>
        </w:rPr>
        <w:t>for a number of years on another urban research project.</w:t>
      </w:r>
      <w:r w:rsidR="00AB6C82" w:rsidRPr="002E3C60">
        <w:rPr>
          <w:bdr w:val="none" w:sz="0" w:space="0" w:color="auto" w:frame="1"/>
        </w:rPr>
        <w:t xml:space="preserve"> </w:t>
      </w:r>
      <w:r w:rsidR="00044959" w:rsidRPr="002E3C60">
        <w:t xml:space="preserve">Yates and Macfarlane also whakapapa or relate to </w:t>
      </w:r>
      <w:proofErr w:type="spellStart"/>
      <w:r w:rsidR="00044959" w:rsidRPr="002E3C60">
        <w:t>Ngāti</w:t>
      </w:r>
      <w:proofErr w:type="spellEnd"/>
      <w:r w:rsidR="00044959" w:rsidRPr="002E3C60">
        <w:t xml:space="preserve"> </w:t>
      </w:r>
      <w:proofErr w:type="spellStart"/>
      <w:r w:rsidR="00044959" w:rsidRPr="002E3C60">
        <w:t>Whakaue</w:t>
      </w:r>
      <w:proofErr w:type="spellEnd"/>
      <w:r w:rsidR="00044959" w:rsidRPr="002E3C60">
        <w:t>; the family relationships, long histories, and shared cultures enable a meaningful and layered collaborative relationship.</w:t>
      </w:r>
      <w:r w:rsidR="00044959" w:rsidRPr="002E3C60">
        <w:rPr>
          <w:bdr w:val="none" w:sz="0" w:space="0" w:color="auto" w:frame="1"/>
        </w:rPr>
        <w:t xml:space="preserve"> </w:t>
      </w:r>
      <w:r w:rsidR="00AE6F4A" w:rsidRPr="002E3C60">
        <w:rPr>
          <w:bdr w:val="none" w:sz="0" w:space="0" w:color="auto" w:frame="1"/>
        </w:rPr>
        <w:t xml:space="preserve">Reid, a senior researcher with the </w:t>
      </w:r>
      <w:proofErr w:type="spellStart"/>
      <w:r w:rsidR="00AE6F4A" w:rsidRPr="002E3C60">
        <w:rPr>
          <w:bdr w:val="none" w:sz="0" w:space="0" w:color="auto" w:frame="1"/>
        </w:rPr>
        <w:t>Ngāi</w:t>
      </w:r>
      <w:proofErr w:type="spellEnd"/>
      <w:r w:rsidR="00AE6F4A" w:rsidRPr="002E3C60">
        <w:rPr>
          <w:bdr w:val="none" w:sz="0" w:space="0" w:color="auto" w:frame="1"/>
        </w:rPr>
        <w:t xml:space="preserve"> </w:t>
      </w:r>
      <w:proofErr w:type="spellStart"/>
      <w:r w:rsidR="00AE6F4A" w:rsidRPr="002E3C60">
        <w:rPr>
          <w:bdr w:val="none" w:sz="0" w:space="0" w:color="auto" w:frame="1"/>
        </w:rPr>
        <w:t>Tahu</w:t>
      </w:r>
      <w:proofErr w:type="spellEnd"/>
      <w:r w:rsidR="00AE6F4A" w:rsidRPr="002E3C60">
        <w:rPr>
          <w:bdr w:val="none" w:sz="0" w:space="0" w:color="auto" w:frame="1"/>
        </w:rPr>
        <w:t xml:space="preserve"> Research Centre at the University of Canterbury, has ongoing connections with </w:t>
      </w:r>
      <w:r w:rsidR="001320FB" w:rsidRPr="002E3C60">
        <w:rPr>
          <w:bdr w:val="none" w:sz="0" w:space="0" w:color="auto" w:frame="1"/>
        </w:rPr>
        <w:t xml:space="preserve">the </w:t>
      </w:r>
      <w:r w:rsidR="00AE6F4A" w:rsidRPr="002E3C60">
        <w:rPr>
          <w:bdr w:val="none" w:sz="0" w:space="0" w:color="auto" w:frame="1"/>
        </w:rPr>
        <w:t xml:space="preserve">Canterbury/ </w:t>
      </w:r>
      <w:proofErr w:type="spellStart"/>
      <w:r w:rsidR="00AE6F4A" w:rsidRPr="002E3C60">
        <w:t>Ōtautahi</w:t>
      </w:r>
      <w:proofErr w:type="spellEnd"/>
      <w:r w:rsidR="00AE6F4A" w:rsidRPr="002E3C60">
        <w:t xml:space="preserve"> </w:t>
      </w:r>
      <w:r w:rsidR="00AE6F4A" w:rsidRPr="002E3C60">
        <w:rPr>
          <w:color w:val="000000"/>
          <w:shd w:val="clear" w:color="auto" w:fill="FFFFFF"/>
        </w:rPr>
        <w:t>Christchurch</w:t>
      </w:r>
      <w:r w:rsidR="00AE6F4A" w:rsidRPr="002E3C60">
        <w:rPr>
          <w:rStyle w:val="EndnoteReference"/>
          <w:color w:val="000000"/>
          <w:shd w:val="clear" w:color="auto" w:fill="FFFFFF"/>
        </w:rPr>
        <w:endnoteReference w:id="8"/>
      </w:r>
      <w:r w:rsidR="00AE6F4A" w:rsidRPr="002E3C60">
        <w:rPr>
          <w:color w:val="000000"/>
          <w:shd w:val="clear" w:color="auto" w:fill="FFFFFF"/>
        </w:rPr>
        <w:t xml:space="preserve"> based </w:t>
      </w:r>
      <w:proofErr w:type="spellStart"/>
      <w:r w:rsidR="00AE6F4A" w:rsidRPr="002E3C60">
        <w:rPr>
          <w:bdr w:val="none" w:sz="0" w:space="0" w:color="auto" w:frame="1"/>
        </w:rPr>
        <w:t>Ngāi</w:t>
      </w:r>
      <w:proofErr w:type="spellEnd"/>
      <w:r w:rsidR="00AE6F4A" w:rsidRPr="002E3C60">
        <w:rPr>
          <w:bdr w:val="none" w:sz="0" w:space="0" w:color="auto" w:frame="1"/>
        </w:rPr>
        <w:t xml:space="preserve"> </w:t>
      </w:r>
      <w:proofErr w:type="spellStart"/>
      <w:r w:rsidR="00AE6F4A" w:rsidRPr="002E3C60">
        <w:rPr>
          <w:bdr w:val="none" w:sz="0" w:space="0" w:color="auto" w:frame="1"/>
        </w:rPr>
        <w:t>Tahu</w:t>
      </w:r>
      <w:proofErr w:type="spellEnd"/>
      <w:r w:rsidR="00AE6F4A" w:rsidRPr="002E3C60">
        <w:rPr>
          <w:bdr w:val="none" w:sz="0" w:space="0" w:color="auto" w:frame="1"/>
        </w:rPr>
        <w:t xml:space="preserve"> iwi (kin-group) and </w:t>
      </w:r>
      <w:proofErr w:type="spellStart"/>
      <w:r w:rsidR="00AE6F4A" w:rsidRPr="002E3C60">
        <w:rPr>
          <w:color w:val="000000"/>
          <w:shd w:val="clear" w:color="auto" w:fill="FFFFFF"/>
        </w:rPr>
        <w:t>Ngāi</w:t>
      </w:r>
      <w:proofErr w:type="spellEnd"/>
      <w:r w:rsidR="00AE6F4A" w:rsidRPr="002E3C60">
        <w:rPr>
          <w:color w:val="000000"/>
          <w:shd w:val="clear" w:color="auto" w:fill="FFFFFF"/>
        </w:rPr>
        <w:t xml:space="preserve"> </w:t>
      </w:r>
      <w:proofErr w:type="spellStart"/>
      <w:r w:rsidR="00AE6F4A" w:rsidRPr="002E3C60">
        <w:rPr>
          <w:color w:val="000000"/>
          <w:shd w:val="clear" w:color="auto" w:fill="FFFFFF"/>
        </w:rPr>
        <w:t>Tūāhuriri</w:t>
      </w:r>
      <w:proofErr w:type="spellEnd"/>
      <w:r w:rsidR="00AE6F4A" w:rsidRPr="002E3C60">
        <w:rPr>
          <w:bdr w:val="none" w:sz="0" w:space="0" w:color="auto" w:frame="1"/>
        </w:rPr>
        <w:t xml:space="preserve"> (kin-subgroup).</w:t>
      </w:r>
      <w:r w:rsidR="001320FB" w:rsidRPr="002E3C60">
        <w:rPr>
          <w:bdr w:val="none" w:sz="0" w:space="0" w:color="auto" w:frame="1"/>
        </w:rPr>
        <w:t xml:space="preserve"> Trust-based relationships were thus </w:t>
      </w:r>
      <w:r w:rsidR="00127C1C" w:rsidRPr="002E3C60">
        <w:rPr>
          <w:bdr w:val="none" w:sz="0" w:space="0" w:color="auto" w:frame="1"/>
        </w:rPr>
        <w:t xml:space="preserve">in place, </w:t>
      </w:r>
      <w:r w:rsidR="001320FB" w:rsidRPr="002E3C60">
        <w:rPr>
          <w:bdr w:val="none" w:sz="0" w:space="0" w:color="auto" w:frame="1"/>
        </w:rPr>
        <w:t>through whakapapa and other relational connections</w:t>
      </w:r>
      <w:r w:rsidR="00127C1C" w:rsidRPr="002E3C60">
        <w:rPr>
          <w:bdr w:val="none" w:sz="0" w:space="0" w:color="auto" w:frame="1"/>
        </w:rPr>
        <w:t>,</w:t>
      </w:r>
      <w:r w:rsidR="001320FB" w:rsidRPr="002E3C60">
        <w:rPr>
          <w:bdr w:val="none" w:sz="0" w:space="0" w:color="auto" w:frame="1"/>
        </w:rPr>
        <w:t xml:space="preserve"> before co-creation even began.</w:t>
      </w:r>
    </w:p>
    <w:p w14:paraId="0AB51668" w14:textId="77777777" w:rsidR="00AE6F4A" w:rsidRPr="002E3C60" w:rsidRDefault="00AE6F4A" w:rsidP="00EC7B74">
      <w:pPr>
        <w:jc w:val="both"/>
      </w:pPr>
    </w:p>
    <w:p w14:paraId="604344C9" w14:textId="63DE5495" w:rsidR="00EC7B74" w:rsidRPr="002E3C60" w:rsidRDefault="00EC7B74" w:rsidP="00EC7B74">
      <w:pPr>
        <w:jc w:val="both"/>
      </w:pPr>
      <w:r w:rsidRPr="002E3C60">
        <w:t xml:space="preserve">The place-based tool-making process begins with a ‘kit of parts’, an outline set of urban social, cultural and ecological indices or actions guided by the holistic mauri </w:t>
      </w:r>
      <w:proofErr w:type="spellStart"/>
      <w:r w:rsidRPr="002E3C60">
        <w:t>ora</w:t>
      </w:r>
      <w:proofErr w:type="spellEnd"/>
      <w:r w:rsidRPr="002E3C60">
        <w:t xml:space="preserve"> wellbeing framework of stage one</w:t>
      </w:r>
      <w:r w:rsidR="001320FB" w:rsidRPr="002E3C60">
        <w:t xml:space="preserve"> (Yates 2019b)</w:t>
      </w:r>
      <w:r w:rsidRPr="002E3C60">
        <w:t xml:space="preserve">. Both the data indices tool and the compass offer different approaches to grounding a more holistic and situated socio-cultural-ecological wellbeing framework. The data indices tool maps holistic wellbeing indices visually to enable a summative understanding of key conditions or life-signs of place now. In the future-focused wellbeing compass, the indices are reframed as actions for enhanced holistic wellbeing. Both data index and compass are framed around a zero-carbon energy economy, and consider the urban as a complex condition of hard and soft infrastructures and ecologies, and place-based, socio-cultural practices and knowledge systems. Both </w:t>
      </w:r>
      <w:r w:rsidR="00320B5D" w:rsidRPr="002E3C60">
        <w:t xml:space="preserve">starter-kit tools </w:t>
      </w:r>
      <w:r w:rsidRPr="002E3C60">
        <w:t>are structured by strategic socio-cultural-ecological areas of concern</w:t>
      </w:r>
      <w:r w:rsidR="00320B5D" w:rsidRPr="002E3C60">
        <w:t xml:space="preserve"> identified by Yates in her previous work</w:t>
      </w:r>
      <w:r w:rsidRPr="002E3C60">
        <w:t xml:space="preserve">: </w:t>
      </w:r>
      <w:proofErr w:type="spellStart"/>
      <w:r w:rsidRPr="002E3C60">
        <w:rPr>
          <w:i/>
        </w:rPr>
        <w:t>wai-ora</w:t>
      </w:r>
      <w:proofErr w:type="spellEnd"/>
      <w:r w:rsidRPr="002E3C60">
        <w:t xml:space="preserve">, vital water-based ecosystems; </w:t>
      </w:r>
      <w:r w:rsidRPr="002E3C60">
        <w:rPr>
          <w:i/>
        </w:rPr>
        <w:t>whenua-</w:t>
      </w:r>
      <w:proofErr w:type="spellStart"/>
      <w:r w:rsidRPr="002E3C60">
        <w:rPr>
          <w:i/>
        </w:rPr>
        <w:t>ora</w:t>
      </w:r>
      <w:proofErr w:type="spellEnd"/>
      <w:r w:rsidRPr="002E3C60">
        <w:t xml:space="preserve">, vital land-based ecosystems; </w:t>
      </w:r>
      <w:proofErr w:type="spellStart"/>
      <w:r w:rsidRPr="002E3C60">
        <w:rPr>
          <w:i/>
        </w:rPr>
        <w:t>kāinga-ora</w:t>
      </w:r>
      <w:proofErr w:type="spellEnd"/>
      <w:r w:rsidRPr="002E3C60">
        <w:t xml:space="preserve">, zero-carbon living buildings; </w:t>
      </w:r>
      <w:r w:rsidRPr="002E3C60">
        <w:rPr>
          <w:i/>
        </w:rPr>
        <w:t>waka-</w:t>
      </w:r>
      <w:proofErr w:type="spellStart"/>
      <w:r w:rsidRPr="002E3C60">
        <w:rPr>
          <w:i/>
        </w:rPr>
        <w:t>ora</w:t>
      </w:r>
      <w:proofErr w:type="spellEnd"/>
      <w:r w:rsidRPr="002E3C60">
        <w:t xml:space="preserve">, active and zero-carbon transport systems; </w:t>
      </w:r>
      <w:proofErr w:type="spellStart"/>
      <w:r w:rsidRPr="002E3C60">
        <w:rPr>
          <w:i/>
        </w:rPr>
        <w:t>ōhanga-ora</w:t>
      </w:r>
      <w:proofErr w:type="spellEnd"/>
      <w:r w:rsidRPr="002E3C60">
        <w:t xml:space="preserve">, circular zero-carbon bio-economies; and </w:t>
      </w:r>
      <w:proofErr w:type="spellStart"/>
      <w:r w:rsidRPr="002E3C60">
        <w:rPr>
          <w:i/>
        </w:rPr>
        <w:t>hapori-ora</w:t>
      </w:r>
      <w:proofErr w:type="spellEnd"/>
      <w:r w:rsidRPr="002E3C60">
        <w:t>, connected communities.</w:t>
      </w:r>
      <w:r w:rsidR="00AE55C8" w:rsidRPr="002E3C60">
        <w:t xml:space="preserve"> </w:t>
      </w:r>
      <w:r w:rsidR="00A71007" w:rsidRPr="002E3C60">
        <w:t xml:space="preserve">In the following we discuss the </w:t>
      </w:r>
      <w:r w:rsidR="00AE55C8" w:rsidRPr="002E3C60">
        <w:t>co-</w:t>
      </w:r>
      <w:r w:rsidR="00A71007" w:rsidRPr="002E3C60">
        <w:t>development of a first place-based data indices tool and compass.</w:t>
      </w:r>
      <w:r w:rsidR="001320FB" w:rsidRPr="002E3C60">
        <w:rPr>
          <w:rStyle w:val="EndnoteReference"/>
        </w:rPr>
        <w:endnoteReference w:id="9"/>
      </w:r>
      <w:r w:rsidR="00A71007" w:rsidRPr="002E3C60">
        <w:t xml:space="preserve"> </w:t>
      </w:r>
    </w:p>
    <w:p w14:paraId="5C7640B1" w14:textId="77777777" w:rsidR="00EC7B74" w:rsidRPr="002E3C60" w:rsidRDefault="00EC7B74" w:rsidP="00EC7B74">
      <w:pPr>
        <w:jc w:val="both"/>
      </w:pPr>
    </w:p>
    <w:p w14:paraId="712BA5F8" w14:textId="23AF2C21" w:rsidR="00D942A0" w:rsidRPr="002E3C60" w:rsidRDefault="00AE55C8" w:rsidP="006315C1">
      <w:pPr>
        <w:jc w:val="both"/>
      </w:pPr>
      <w:r w:rsidRPr="002E3C60">
        <w:t>The ‘kit of parts’ is used in co-creation workshops with community partner</w:t>
      </w:r>
      <w:r w:rsidR="00320B5D" w:rsidRPr="002E3C60">
        <w:t xml:space="preserve">s. Through conversation </w:t>
      </w:r>
      <w:r w:rsidRPr="002E3C60">
        <w:t xml:space="preserve">a suite of indices </w:t>
      </w:r>
      <w:r w:rsidR="00320B5D" w:rsidRPr="002E3C60">
        <w:t xml:space="preserve">is assembled from kit-of-parts options or from new indices that arise in dialogue: together </w:t>
      </w:r>
      <w:r w:rsidRPr="002E3C60">
        <w:t>th</w:t>
      </w:r>
      <w:r w:rsidR="00320B5D" w:rsidRPr="002E3C60">
        <w:t>ese</w:t>
      </w:r>
      <w:r w:rsidRPr="002E3C60">
        <w:t xml:space="preserve"> </w:t>
      </w:r>
      <w:r w:rsidR="00320B5D" w:rsidRPr="002E3C60">
        <w:t>visualise and put into relation key</w:t>
      </w:r>
      <w:r w:rsidRPr="002E3C60">
        <w:t xml:space="preserve"> life signs </w:t>
      </w:r>
      <w:r w:rsidR="00320B5D" w:rsidRPr="002E3C60">
        <w:t>or wellbeing actions</w:t>
      </w:r>
      <w:r w:rsidRPr="002E3C60">
        <w:t xml:space="preserve">. </w:t>
      </w:r>
      <w:r w:rsidR="00EC7B74" w:rsidRPr="002E3C60">
        <w:t>The holistic wellbeing data indices tool is intended to provide a live diagnostic data-</w:t>
      </w:r>
      <w:r w:rsidR="00EC7B74" w:rsidRPr="002E3C60">
        <w:lastRenderedPageBreak/>
        <w:t>display, visualising key urban activities in relation to their holistic wellbeing effects. The concept has been drafted into a design visualisation concept (Figure 1) which shows thresholds of wellbeing</w:t>
      </w:r>
      <w:r w:rsidRPr="002E3C60">
        <w:t xml:space="preserve"> in each area of concern</w:t>
      </w:r>
      <w:r w:rsidR="00EC7B74" w:rsidRPr="002E3C60">
        <w:t xml:space="preserve">, expressed as </w:t>
      </w:r>
      <w:r w:rsidR="00EC7B74" w:rsidRPr="002E3C60">
        <w:rPr>
          <w:i/>
        </w:rPr>
        <w:t xml:space="preserve">mauri </w:t>
      </w:r>
      <w:proofErr w:type="spellStart"/>
      <w:r w:rsidR="00EC7B74" w:rsidRPr="002E3C60">
        <w:rPr>
          <w:i/>
        </w:rPr>
        <w:t>ora</w:t>
      </w:r>
      <w:proofErr w:type="spellEnd"/>
      <w:r w:rsidR="00EC7B74" w:rsidRPr="002E3C60">
        <w:t xml:space="preserve">, ‘well’, or </w:t>
      </w:r>
      <w:r w:rsidR="00EC7B74" w:rsidRPr="002E3C60">
        <w:rPr>
          <w:i/>
        </w:rPr>
        <w:t>mauri mate</w:t>
      </w:r>
      <w:r w:rsidR="00EC7B74" w:rsidRPr="002E3C60">
        <w:t>, ‘un</w:t>
      </w:r>
      <w:r w:rsidR="001320FB" w:rsidRPr="002E3C60">
        <w:t xml:space="preserve">well’. For example, indices enumerating </w:t>
      </w:r>
      <w:proofErr w:type="spellStart"/>
      <w:r w:rsidR="001320FB" w:rsidRPr="002E3C60">
        <w:t>te</w:t>
      </w:r>
      <w:proofErr w:type="spellEnd"/>
      <w:r w:rsidR="001320FB" w:rsidRPr="002E3C60">
        <w:t xml:space="preserve"> </w:t>
      </w:r>
      <w:proofErr w:type="spellStart"/>
      <w:r w:rsidR="001320FB" w:rsidRPr="002E3C60">
        <w:t>r</w:t>
      </w:r>
      <w:r w:rsidR="00EC7B74" w:rsidRPr="002E3C60">
        <w:t>eo</w:t>
      </w:r>
      <w:proofErr w:type="spellEnd"/>
      <w:r w:rsidR="00EC7B74" w:rsidRPr="002E3C60">
        <w:t xml:space="preserve"> Māori speakers identify cultural continuity; indices for local biodiversity can signal urban ecological health, and indices for zero-emissions energy represent the degree to which the local energy system is decarbonised. Critical global life-signs can also be registered – biodiversity loss and climate change indices, for example - as part of a holistic attention to the wellbeing of the mauri ‘life-field’ of this living planet. </w:t>
      </w:r>
    </w:p>
    <w:p w14:paraId="18FCF9E6" w14:textId="77777777" w:rsidR="00D942A0" w:rsidRPr="002E3C60" w:rsidRDefault="00D942A0" w:rsidP="006315C1">
      <w:pPr>
        <w:jc w:val="both"/>
      </w:pPr>
    </w:p>
    <w:p w14:paraId="5E6C7F2B" w14:textId="4831E990" w:rsidR="00EC7B74" w:rsidRPr="002E3C60" w:rsidRDefault="00AE55C8" w:rsidP="006315C1">
      <w:pPr>
        <w:jc w:val="both"/>
        <w:rPr>
          <w:bdr w:val="none" w:sz="0" w:space="0" w:color="auto" w:frame="1"/>
        </w:rPr>
      </w:pPr>
      <w:r w:rsidRPr="002E3C60">
        <w:rPr>
          <w:color w:val="000000"/>
          <w:shd w:val="clear" w:color="auto" w:fill="FFFFFF"/>
        </w:rPr>
        <w:t xml:space="preserve">In </w:t>
      </w:r>
      <w:proofErr w:type="spellStart"/>
      <w:r w:rsidRPr="002E3C60">
        <w:rPr>
          <w:color w:val="000000"/>
          <w:shd w:val="clear" w:color="auto" w:fill="FFFFFF"/>
        </w:rPr>
        <w:t>Ōtautahi</w:t>
      </w:r>
      <w:proofErr w:type="spellEnd"/>
      <w:r w:rsidRPr="002E3C60">
        <w:rPr>
          <w:color w:val="000000"/>
          <w:shd w:val="clear" w:color="auto" w:fill="FFFFFF"/>
        </w:rPr>
        <w:t xml:space="preserve"> Christchurch, </w:t>
      </w:r>
      <w:r w:rsidR="009553A5" w:rsidRPr="002E3C60">
        <w:rPr>
          <w:color w:val="000000"/>
          <w:shd w:val="clear" w:color="auto" w:fill="FFFFFF"/>
        </w:rPr>
        <w:t>Dr John Reid (</w:t>
      </w:r>
      <w:proofErr w:type="spellStart"/>
      <w:r w:rsidR="009553A5" w:rsidRPr="002E3C60">
        <w:rPr>
          <w:color w:val="000000"/>
          <w:shd w:val="clear" w:color="auto" w:fill="FFFFFF"/>
        </w:rPr>
        <w:t>Ngāti</w:t>
      </w:r>
      <w:proofErr w:type="spellEnd"/>
      <w:r w:rsidR="009553A5" w:rsidRPr="002E3C60">
        <w:rPr>
          <w:color w:val="000000"/>
          <w:shd w:val="clear" w:color="auto" w:fill="FFFFFF"/>
        </w:rPr>
        <w:t xml:space="preserve"> </w:t>
      </w:r>
      <w:proofErr w:type="spellStart"/>
      <w:r w:rsidR="009553A5" w:rsidRPr="002E3C60">
        <w:rPr>
          <w:color w:val="000000"/>
          <w:shd w:val="clear" w:color="auto" w:fill="FFFFFF"/>
        </w:rPr>
        <w:t>Pikiao</w:t>
      </w:r>
      <w:proofErr w:type="spellEnd"/>
      <w:r w:rsidR="009553A5" w:rsidRPr="002E3C60">
        <w:rPr>
          <w:color w:val="000000"/>
          <w:shd w:val="clear" w:color="auto" w:fill="FFFFFF"/>
        </w:rPr>
        <w:t>) has</w:t>
      </w:r>
      <w:r w:rsidR="00F45768" w:rsidRPr="002E3C60">
        <w:rPr>
          <w:color w:val="000000"/>
          <w:shd w:val="clear" w:color="auto" w:fill="FFFFFF"/>
        </w:rPr>
        <w:t xml:space="preserve"> begun a collaborative process of working with the highly detailed environmental management plans of local </w:t>
      </w:r>
      <w:proofErr w:type="spellStart"/>
      <w:r w:rsidR="00F45768" w:rsidRPr="002E3C60">
        <w:rPr>
          <w:color w:val="000000"/>
          <w:shd w:val="clear" w:color="auto" w:fill="FFFFFF"/>
        </w:rPr>
        <w:t>hapū</w:t>
      </w:r>
      <w:proofErr w:type="spellEnd"/>
      <w:r w:rsidR="00F45768" w:rsidRPr="002E3C60">
        <w:rPr>
          <w:color w:val="000000"/>
          <w:shd w:val="clear" w:color="auto" w:fill="FFFFFF"/>
        </w:rPr>
        <w:t xml:space="preserve"> </w:t>
      </w:r>
      <w:proofErr w:type="spellStart"/>
      <w:r w:rsidR="00F45768" w:rsidRPr="002E3C60">
        <w:rPr>
          <w:color w:val="000000"/>
          <w:shd w:val="clear" w:color="auto" w:fill="FFFFFF"/>
        </w:rPr>
        <w:t>Ngāi</w:t>
      </w:r>
      <w:proofErr w:type="spellEnd"/>
      <w:r w:rsidR="00F45768" w:rsidRPr="002E3C60">
        <w:rPr>
          <w:color w:val="000000"/>
          <w:shd w:val="clear" w:color="auto" w:fill="FFFFFF"/>
        </w:rPr>
        <w:t xml:space="preserve"> </w:t>
      </w:r>
      <w:proofErr w:type="spellStart"/>
      <w:r w:rsidR="00F45768" w:rsidRPr="002E3C60">
        <w:rPr>
          <w:color w:val="000000"/>
          <w:shd w:val="clear" w:color="auto" w:fill="FFFFFF"/>
        </w:rPr>
        <w:t>Tūāhuriri</w:t>
      </w:r>
      <w:proofErr w:type="spellEnd"/>
      <w:r w:rsidR="00F45768" w:rsidRPr="002E3C60">
        <w:rPr>
          <w:color w:val="000000"/>
          <w:shd w:val="clear" w:color="auto" w:fill="FFFFFF"/>
        </w:rPr>
        <w:t>, to</w:t>
      </w:r>
      <w:r w:rsidR="009553A5" w:rsidRPr="002E3C60">
        <w:rPr>
          <w:color w:val="000000"/>
          <w:shd w:val="clear" w:color="auto" w:fill="FFFFFF"/>
        </w:rPr>
        <w:t xml:space="preserve"> </w:t>
      </w:r>
      <w:r w:rsidR="00A35A87" w:rsidRPr="002E3C60">
        <w:rPr>
          <w:color w:val="000000"/>
          <w:shd w:val="clear" w:color="auto" w:fill="FFFFFF"/>
        </w:rPr>
        <w:t xml:space="preserve">develop local socio-cultural-ecological indices and </w:t>
      </w:r>
      <w:r w:rsidRPr="002E3C60">
        <w:rPr>
          <w:color w:val="000000"/>
          <w:shd w:val="clear" w:color="auto" w:fill="FFFFFF"/>
        </w:rPr>
        <w:t>initiate</w:t>
      </w:r>
      <w:r w:rsidR="00F45768" w:rsidRPr="002E3C60">
        <w:rPr>
          <w:color w:val="000000"/>
          <w:shd w:val="clear" w:color="auto" w:fill="FFFFFF"/>
        </w:rPr>
        <w:t xml:space="preserve"> </w:t>
      </w:r>
      <w:r w:rsidRPr="002E3C60">
        <w:rPr>
          <w:color w:val="000000"/>
          <w:shd w:val="clear" w:color="auto" w:fill="FFFFFF"/>
        </w:rPr>
        <w:t xml:space="preserve">a </w:t>
      </w:r>
      <w:r w:rsidR="00F45768" w:rsidRPr="002E3C60">
        <w:rPr>
          <w:color w:val="000000"/>
          <w:shd w:val="clear" w:color="auto" w:fill="FFFFFF"/>
        </w:rPr>
        <w:t>Christchurch</w:t>
      </w:r>
      <w:r w:rsidRPr="002E3C60">
        <w:rPr>
          <w:color w:val="000000"/>
          <w:shd w:val="clear" w:color="auto" w:fill="FFFFFF"/>
        </w:rPr>
        <w:t xml:space="preserve">-based tool. </w:t>
      </w:r>
      <w:r w:rsidR="009553A5" w:rsidRPr="002E3C60">
        <w:rPr>
          <w:color w:val="000000"/>
          <w:shd w:val="clear" w:color="auto" w:fill="FFFFFF"/>
        </w:rPr>
        <w:t xml:space="preserve">At this time a first collection of indices has been assembled by Reid and reviewed by </w:t>
      </w:r>
      <w:proofErr w:type="spellStart"/>
      <w:r w:rsidR="009553A5" w:rsidRPr="002E3C60">
        <w:rPr>
          <w:color w:val="000000"/>
          <w:shd w:val="clear" w:color="auto" w:fill="FFFFFF"/>
        </w:rPr>
        <w:t>Ngāi</w:t>
      </w:r>
      <w:proofErr w:type="spellEnd"/>
      <w:r w:rsidR="009553A5" w:rsidRPr="002E3C60">
        <w:rPr>
          <w:color w:val="000000"/>
          <w:shd w:val="clear" w:color="auto" w:fill="FFFFFF"/>
        </w:rPr>
        <w:t xml:space="preserve"> </w:t>
      </w:r>
      <w:proofErr w:type="spellStart"/>
      <w:r w:rsidR="009553A5" w:rsidRPr="002E3C60">
        <w:rPr>
          <w:color w:val="000000"/>
          <w:shd w:val="clear" w:color="auto" w:fill="FFFFFF"/>
        </w:rPr>
        <w:t>Tūāhuriri</w:t>
      </w:r>
      <w:proofErr w:type="spellEnd"/>
      <w:r w:rsidR="009553A5" w:rsidRPr="002E3C60">
        <w:rPr>
          <w:color w:val="000000"/>
          <w:shd w:val="clear" w:color="auto" w:fill="FFFFFF"/>
        </w:rPr>
        <w:t xml:space="preserve">. In the next few months we will begin to </w:t>
      </w:r>
      <w:r w:rsidR="00A35A87" w:rsidRPr="002E3C60">
        <w:rPr>
          <w:color w:val="000000"/>
          <w:shd w:val="clear" w:color="auto" w:fill="FFFFFF"/>
        </w:rPr>
        <w:t xml:space="preserve">visualise </w:t>
      </w:r>
      <w:r w:rsidR="009553A5" w:rsidRPr="002E3C60">
        <w:rPr>
          <w:color w:val="000000"/>
          <w:shd w:val="clear" w:color="auto" w:fill="FFFFFF"/>
        </w:rPr>
        <w:t>these indices in a first place-based, iwi-partnered data display for discussion and further development.</w:t>
      </w:r>
      <w:r w:rsidR="009553A5" w:rsidRPr="002E3C60">
        <w:rPr>
          <w:bdr w:val="none" w:sz="0" w:space="0" w:color="auto" w:frame="1"/>
        </w:rPr>
        <w:t xml:space="preserve"> </w:t>
      </w:r>
      <w:r w:rsidR="00EC7B74" w:rsidRPr="002E3C60">
        <w:rPr>
          <w:color w:val="000000"/>
          <w:bdr w:val="none" w:sz="0" w:space="0" w:color="auto" w:frame="1"/>
          <w:shd w:val="clear" w:color="auto" w:fill="FFFFFF"/>
        </w:rPr>
        <w:t xml:space="preserve">Place-based wellbeing indices or dashboards require consistent and particular data over time. Initial findings from city-level data searches have revealed a disrupted urban </w:t>
      </w:r>
      <w:proofErr w:type="spellStart"/>
      <w:r w:rsidR="00EC7B74" w:rsidRPr="002E3C60">
        <w:rPr>
          <w:color w:val="000000"/>
          <w:bdr w:val="none" w:sz="0" w:space="0" w:color="auto" w:frame="1"/>
          <w:shd w:val="clear" w:color="auto" w:fill="FFFFFF"/>
        </w:rPr>
        <w:t>datascape</w:t>
      </w:r>
      <w:proofErr w:type="spellEnd"/>
      <w:r w:rsidR="00EC7B74" w:rsidRPr="002E3C60">
        <w:rPr>
          <w:color w:val="000000"/>
          <w:bdr w:val="none" w:sz="0" w:space="0" w:color="auto" w:frame="1"/>
          <w:shd w:val="clear" w:color="auto" w:fill="FFFFFF"/>
        </w:rPr>
        <w:t xml:space="preserve"> where data-sets are discontinuous over time and between cities. Already we can see that this </w:t>
      </w:r>
      <w:r w:rsidR="00A35A87" w:rsidRPr="002E3C60">
        <w:rPr>
          <w:color w:val="000000"/>
          <w:bdr w:val="none" w:sz="0" w:space="0" w:color="auto" w:frame="1"/>
          <w:shd w:val="clear" w:color="auto" w:fill="FFFFFF"/>
        </w:rPr>
        <w:t xml:space="preserve">place-based </w:t>
      </w:r>
      <w:r w:rsidR="00EC7B74" w:rsidRPr="002E3C60">
        <w:rPr>
          <w:color w:val="000000"/>
          <w:bdr w:val="none" w:sz="0" w:space="0" w:color="auto" w:frame="1"/>
          <w:shd w:val="clear" w:color="auto" w:fill="FFFFFF"/>
        </w:rPr>
        <w:t xml:space="preserve">dashboard can help to visualise culturally </w:t>
      </w:r>
      <w:r w:rsidR="00D942A0" w:rsidRPr="002E3C60">
        <w:rPr>
          <w:color w:val="000000"/>
          <w:bdr w:val="none" w:sz="0" w:space="0" w:color="auto" w:frame="1"/>
          <w:shd w:val="clear" w:color="auto" w:fill="FFFFFF"/>
        </w:rPr>
        <w:t xml:space="preserve">and ecologically </w:t>
      </w:r>
      <w:r w:rsidR="00EC7B74" w:rsidRPr="002E3C60">
        <w:rPr>
          <w:color w:val="000000"/>
          <w:bdr w:val="none" w:sz="0" w:space="0" w:color="auto" w:frame="1"/>
          <w:shd w:val="clear" w:color="auto" w:fill="FFFFFF"/>
        </w:rPr>
        <w:t>specific indices</w:t>
      </w:r>
      <w:r w:rsidR="00A35A87" w:rsidRPr="002E3C60">
        <w:rPr>
          <w:color w:val="000000"/>
          <w:bdr w:val="none" w:sz="0" w:space="0" w:color="auto" w:frame="1"/>
          <w:shd w:val="clear" w:color="auto" w:fill="FFFFFF"/>
        </w:rPr>
        <w:t xml:space="preserve"> and issues,</w:t>
      </w:r>
      <w:r w:rsidR="00EC7B74" w:rsidRPr="002E3C60">
        <w:rPr>
          <w:color w:val="000000"/>
          <w:bdr w:val="none" w:sz="0" w:space="0" w:color="auto" w:frame="1"/>
          <w:shd w:val="clear" w:color="auto" w:fill="FFFFFF"/>
        </w:rPr>
        <w:t xml:space="preserve"> and prompt more consistent local data-collection</w:t>
      </w:r>
      <w:r w:rsidR="00D942A0" w:rsidRPr="002E3C60">
        <w:rPr>
          <w:color w:val="000000"/>
          <w:bdr w:val="none" w:sz="0" w:space="0" w:color="auto" w:frame="1"/>
          <w:shd w:val="clear" w:color="auto" w:fill="FFFFFF"/>
        </w:rPr>
        <w:t xml:space="preserve"> and usage</w:t>
      </w:r>
      <w:r w:rsidR="00EC7B74" w:rsidRPr="002E3C60">
        <w:rPr>
          <w:color w:val="000000"/>
          <w:bdr w:val="none" w:sz="0" w:space="0" w:color="auto" w:frame="1"/>
          <w:shd w:val="clear" w:color="auto" w:fill="FFFFFF"/>
        </w:rPr>
        <w:t>.</w:t>
      </w:r>
    </w:p>
    <w:p w14:paraId="5A6CA27A" w14:textId="0C736A59" w:rsidR="0095727B" w:rsidRPr="002E3C60" w:rsidRDefault="0095727B" w:rsidP="006315C1">
      <w:pPr>
        <w:jc w:val="both"/>
      </w:pPr>
    </w:p>
    <w:p w14:paraId="29B3803A" w14:textId="276779AE" w:rsidR="00BA0869" w:rsidRPr="002E3C60" w:rsidRDefault="00AE6F4A" w:rsidP="00AE6F4A">
      <w:pPr>
        <w:jc w:val="both"/>
        <w:rPr>
          <w:bdr w:val="none" w:sz="0" w:space="0" w:color="auto" w:frame="1"/>
        </w:rPr>
      </w:pPr>
      <w:r w:rsidRPr="002E3C60">
        <w:rPr>
          <w:bdr w:val="none" w:sz="0" w:space="0" w:color="auto" w:frame="1"/>
        </w:rPr>
        <w:t xml:space="preserve">The co-creation process with Rotorua-based </w:t>
      </w:r>
      <w:proofErr w:type="spellStart"/>
      <w:r w:rsidRPr="002E3C60">
        <w:rPr>
          <w:bdr w:val="none" w:sz="0" w:space="0" w:color="auto" w:frame="1"/>
        </w:rPr>
        <w:t>Te</w:t>
      </w:r>
      <w:proofErr w:type="spellEnd"/>
      <w:r w:rsidRPr="002E3C60">
        <w:rPr>
          <w:bdr w:val="none" w:sz="0" w:space="0" w:color="auto" w:frame="1"/>
        </w:rPr>
        <w:t xml:space="preserve"> Tatau o </w:t>
      </w:r>
      <w:proofErr w:type="spellStart"/>
      <w:r w:rsidRPr="002E3C60">
        <w:rPr>
          <w:bdr w:val="none" w:sz="0" w:space="0" w:color="auto" w:frame="1"/>
        </w:rPr>
        <w:t>Te</w:t>
      </w:r>
      <w:proofErr w:type="spellEnd"/>
      <w:r w:rsidRPr="002E3C60">
        <w:rPr>
          <w:bdr w:val="none" w:sz="0" w:space="0" w:color="auto" w:frame="1"/>
        </w:rPr>
        <w:t xml:space="preserve"> </w:t>
      </w:r>
      <w:proofErr w:type="spellStart"/>
      <w:r w:rsidRPr="002E3C60">
        <w:rPr>
          <w:bdr w:val="none" w:sz="0" w:space="0" w:color="auto" w:frame="1"/>
        </w:rPr>
        <w:t>Arawa</w:t>
      </w:r>
      <w:proofErr w:type="spellEnd"/>
      <w:r w:rsidRPr="002E3C60">
        <w:rPr>
          <w:bdr w:val="none" w:sz="0" w:space="0" w:color="auto" w:frame="1"/>
        </w:rPr>
        <w:t xml:space="preserve"> has also been grounded in published iwi plans. The </w:t>
      </w:r>
      <w:r w:rsidRPr="002E3C60">
        <w:rPr>
          <w:i/>
          <w:color w:val="000000" w:themeColor="text1"/>
          <w:lang w:val="mi-NZ"/>
        </w:rPr>
        <w:t>Te Arawa Vision 2050</w:t>
      </w:r>
      <w:r w:rsidRPr="002E3C60">
        <w:rPr>
          <w:color w:val="000000" w:themeColor="text1"/>
          <w:lang w:val="mi-NZ"/>
        </w:rPr>
        <w:t xml:space="preserve"> (2020) sets out key strategic directions for Te Arawa communities, economy and built and natural environment to 2050. Co-created through workshops, interviews and surveys with Te Arawa kin, the Vision focuses </w:t>
      </w:r>
      <w:r w:rsidR="006F6255" w:rsidRPr="002E3C60">
        <w:rPr>
          <w:color w:val="000000" w:themeColor="text1"/>
          <w:lang w:val="mi-NZ"/>
        </w:rPr>
        <w:t xml:space="preserve">on </w:t>
      </w:r>
      <w:r w:rsidRPr="002E3C60">
        <w:rPr>
          <w:color w:val="000000" w:themeColor="text1"/>
          <w:lang w:val="mi-NZ"/>
        </w:rPr>
        <w:t>mauri ora, holistic well-being, as the key strategic orientation.</w:t>
      </w:r>
      <w:r w:rsidRPr="002E3C60">
        <w:rPr>
          <w:bdr w:val="none" w:sz="0" w:space="0" w:color="auto" w:frame="1"/>
        </w:rPr>
        <w:t xml:space="preserve"> The Mauri Ora research team came to the collaboration with the kit of parts outline data tool and compass. Initial meetings, in</w:t>
      </w:r>
      <w:r w:rsidR="00F15EF7" w:rsidRPr="002E3C60">
        <w:rPr>
          <w:bdr w:val="none" w:sz="0" w:space="0" w:color="auto" w:frame="1"/>
        </w:rPr>
        <w:t xml:space="preserve"> 2019 and 2020, </w:t>
      </w:r>
      <w:r w:rsidRPr="002E3C60">
        <w:rPr>
          <w:bdr w:val="none" w:sz="0" w:space="0" w:color="auto" w:frame="1"/>
        </w:rPr>
        <w:t xml:space="preserve">between Jude </w:t>
      </w:r>
      <w:proofErr w:type="spellStart"/>
      <w:r w:rsidRPr="002E3C60">
        <w:rPr>
          <w:bdr w:val="none" w:sz="0" w:space="0" w:color="auto" w:frame="1"/>
        </w:rPr>
        <w:t>Pani</w:t>
      </w:r>
      <w:proofErr w:type="spellEnd"/>
      <w:r w:rsidRPr="002E3C60">
        <w:rPr>
          <w:bdr w:val="none" w:sz="0" w:space="0" w:color="auto" w:frame="1"/>
        </w:rPr>
        <w:t xml:space="preserve">, Director of </w:t>
      </w:r>
      <w:proofErr w:type="spellStart"/>
      <w:r w:rsidRPr="002E3C60">
        <w:rPr>
          <w:bdr w:val="none" w:sz="0" w:space="0" w:color="auto" w:frame="1"/>
        </w:rPr>
        <w:t>Te</w:t>
      </w:r>
      <w:proofErr w:type="spellEnd"/>
      <w:r w:rsidRPr="002E3C60">
        <w:rPr>
          <w:bdr w:val="none" w:sz="0" w:space="0" w:color="auto" w:frame="1"/>
        </w:rPr>
        <w:t xml:space="preserve"> Tatau, Dionisio, and Yates confirmed that we shared mutual interests and commitments to advance mauri </w:t>
      </w:r>
      <w:proofErr w:type="spellStart"/>
      <w:r w:rsidRPr="002E3C60">
        <w:rPr>
          <w:bdr w:val="none" w:sz="0" w:space="0" w:color="auto" w:frame="1"/>
        </w:rPr>
        <w:t>ora</w:t>
      </w:r>
      <w:proofErr w:type="spellEnd"/>
      <w:r w:rsidRPr="002E3C60">
        <w:rPr>
          <w:bdr w:val="none" w:sz="0" w:space="0" w:color="auto" w:frame="1"/>
        </w:rPr>
        <w:t xml:space="preserve"> strategies in urban settings. Having agreed that there was significant overlaps in approach and good potential synergies we then met together in 2020, in a </w:t>
      </w:r>
      <w:proofErr w:type="spellStart"/>
      <w:r w:rsidRPr="002E3C60">
        <w:rPr>
          <w:bdr w:val="none" w:sz="0" w:space="0" w:color="auto" w:frame="1"/>
        </w:rPr>
        <w:t>Te</w:t>
      </w:r>
      <w:proofErr w:type="spellEnd"/>
      <w:r w:rsidRPr="002E3C60">
        <w:rPr>
          <w:bdr w:val="none" w:sz="0" w:space="0" w:color="auto" w:frame="1"/>
        </w:rPr>
        <w:t xml:space="preserve"> Tatau governance group meeting to discuss our shared fo</w:t>
      </w:r>
      <w:r w:rsidR="006F6255" w:rsidRPr="002E3C60">
        <w:rPr>
          <w:bdr w:val="none" w:sz="0" w:space="0" w:color="auto" w:frame="1"/>
        </w:rPr>
        <w:t>cus on mauri, the value of the Mauri O</w:t>
      </w:r>
      <w:r w:rsidRPr="002E3C60">
        <w:rPr>
          <w:bdr w:val="none" w:sz="0" w:space="0" w:color="auto" w:frame="1"/>
        </w:rPr>
        <w:t xml:space="preserve">ra framework and tools (data and compass) as analysis/action or decision/delivery instruments, and the kind of small scale pilots we would like to see that would test out our collective wellbeing aims. </w:t>
      </w:r>
      <w:r w:rsidR="00BA0869" w:rsidRPr="002E3C60">
        <w:rPr>
          <w:bdr w:val="none" w:sz="0" w:space="0" w:color="auto" w:frame="1"/>
        </w:rPr>
        <w:t>Further</w:t>
      </w:r>
      <w:r w:rsidRPr="002E3C60">
        <w:rPr>
          <w:bdr w:val="none" w:sz="0" w:space="0" w:color="auto" w:frame="1"/>
        </w:rPr>
        <w:t xml:space="preserve"> meetings, in 2021, with </w:t>
      </w:r>
      <w:proofErr w:type="spellStart"/>
      <w:r w:rsidRPr="002E3C60">
        <w:rPr>
          <w:bdr w:val="none" w:sz="0" w:space="0" w:color="auto" w:frame="1"/>
        </w:rPr>
        <w:t>Te</w:t>
      </w:r>
      <w:proofErr w:type="spellEnd"/>
      <w:r w:rsidRPr="002E3C60">
        <w:rPr>
          <w:bdr w:val="none" w:sz="0" w:space="0" w:color="auto" w:frame="1"/>
        </w:rPr>
        <w:t xml:space="preserve"> Tatau researcher Jenni </w:t>
      </w:r>
      <w:proofErr w:type="spellStart"/>
      <w:r w:rsidRPr="002E3C60">
        <w:rPr>
          <w:bdr w:val="none" w:sz="0" w:space="0" w:color="auto" w:frame="1"/>
        </w:rPr>
        <w:t>Riini</w:t>
      </w:r>
      <w:proofErr w:type="spellEnd"/>
      <w:r w:rsidRPr="002E3C60">
        <w:rPr>
          <w:bdr w:val="none" w:sz="0" w:space="0" w:color="auto" w:frame="1"/>
        </w:rPr>
        <w:t xml:space="preserve">, </w:t>
      </w:r>
      <w:proofErr w:type="spellStart"/>
      <w:r w:rsidRPr="002E3C60">
        <w:rPr>
          <w:bdr w:val="none" w:sz="0" w:space="0" w:color="auto" w:frame="1"/>
        </w:rPr>
        <w:t>Pani</w:t>
      </w:r>
      <w:proofErr w:type="spellEnd"/>
      <w:r w:rsidR="00100735" w:rsidRPr="002E3C60">
        <w:rPr>
          <w:bdr w:val="none" w:sz="0" w:space="0" w:color="auto" w:frame="1"/>
        </w:rPr>
        <w:t xml:space="preserve">, Macfarlane, </w:t>
      </w:r>
      <w:r w:rsidRPr="002E3C60">
        <w:rPr>
          <w:bdr w:val="none" w:sz="0" w:space="0" w:color="auto" w:frame="1"/>
        </w:rPr>
        <w:t xml:space="preserve">Dionisio </w:t>
      </w:r>
      <w:r w:rsidR="00100735" w:rsidRPr="002E3C60">
        <w:rPr>
          <w:bdr w:val="none" w:sz="0" w:space="0" w:color="auto" w:frame="1"/>
        </w:rPr>
        <w:t>and Yates</w:t>
      </w:r>
      <w:r w:rsidR="00CA064D" w:rsidRPr="002E3C60">
        <w:rPr>
          <w:bdr w:val="none" w:sz="0" w:space="0" w:color="auto" w:frame="1"/>
        </w:rPr>
        <w:t xml:space="preserve"> </w:t>
      </w:r>
      <w:r w:rsidRPr="002E3C60">
        <w:rPr>
          <w:bdr w:val="none" w:sz="0" w:space="0" w:color="auto" w:frame="1"/>
        </w:rPr>
        <w:t xml:space="preserve">discussed how the compass could be utilised by </w:t>
      </w:r>
      <w:proofErr w:type="spellStart"/>
      <w:r w:rsidRPr="002E3C60">
        <w:rPr>
          <w:bdr w:val="none" w:sz="0" w:space="0" w:color="auto" w:frame="1"/>
        </w:rPr>
        <w:t>Te</w:t>
      </w:r>
      <w:proofErr w:type="spellEnd"/>
      <w:r w:rsidRPr="002E3C60">
        <w:rPr>
          <w:bdr w:val="none" w:sz="0" w:space="0" w:color="auto" w:frame="1"/>
        </w:rPr>
        <w:t xml:space="preserve"> Tatau </w:t>
      </w:r>
      <w:r w:rsidR="00CA064D" w:rsidRPr="002E3C60">
        <w:rPr>
          <w:bdr w:val="none" w:sz="0" w:space="0" w:color="auto" w:frame="1"/>
        </w:rPr>
        <w:t xml:space="preserve">o </w:t>
      </w:r>
      <w:proofErr w:type="spellStart"/>
      <w:r w:rsidR="00CA064D" w:rsidRPr="002E3C60">
        <w:rPr>
          <w:bdr w:val="none" w:sz="0" w:space="0" w:color="auto" w:frame="1"/>
        </w:rPr>
        <w:t>Te</w:t>
      </w:r>
      <w:proofErr w:type="spellEnd"/>
      <w:r w:rsidR="00CA064D" w:rsidRPr="002E3C60">
        <w:rPr>
          <w:bdr w:val="none" w:sz="0" w:space="0" w:color="auto" w:frame="1"/>
        </w:rPr>
        <w:t xml:space="preserve"> </w:t>
      </w:r>
      <w:proofErr w:type="spellStart"/>
      <w:r w:rsidR="00CA064D" w:rsidRPr="002E3C60">
        <w:rPr>
          <w:bdr w:val="none" w:sz="0" w:space="0" w:color="auto" w:frame="1"/>
        </w:rPr>
        <w:t>Arawa</w:t>
      </w:r>
      <w:proofErr w:type="spellEnd"/>
      <w:r w:rsidR="00CA064D" w:rsidRPr="002E3C60">
        <w:rPr>
          <w:bdr w:val="none" w:sz="0" w:space="0" w:color="auto" w:frame="1"/>
        </w:rPr>
        <w:t xml:space="preserve"> </w:t>
      </w:r>
      <w:r w:rsidRPr="002E3C60">
        <w:rPr>
          <w:bdr w:val="none" w:sz="0" w:space="0" w:color="auto" w:frame="1"/>
        </w:rPr>
        <w:t>as a means of grounding their Vision 2050</w:t>
      </w:r>
      <w:r w:rsidR="00BA0869" w:rsidRPr="002E3C60">
        <w:rPr>
          <w:bdr w:val="none" w:sz="0" w:space="0" w:color="auto" w:frame="1"/>
        </w:rPr>
        <w:t>:</w:t>
      </w:r>
      <w:r w:rsidRPr="002E3C60">
        <w:rPr>
          <w:bdr w:val="none" w:sz="0" w:space="0" w:color="auto" w:frame="1"/>
        </w:rPr>
        <w:t> </w:t>
      </w:r>
      <w:proofErr w:type="spellStart"/>
      <w:r w:rsidRPr="002E3C60">
        <w:rPr>
          <w:bdr w:val="none" w:sz="0" w:space="0" w:color="auto" w:frame="1"/>
        </w:rPr>
        <w:t>Te</w:t>
      </w:r>
      <w:proofErr w:type="spellEnd"/>
      <w:r w:rsidRPr="002E3C60">
        <w:rPr>
          <w:bdr w:val="none" w:sz="0" w:space="0" w:color="auto" w:frame="1"/>
        </w:rPr>
        <w:t xml:space="preserve"> Tatau o </w:t>
      </w:r>
      <w:proofErr w:type="spellStart"/>
      <w:r w:rsidRPr="002E3C60">
        <w:rPr>
          <w:bdr w:val="none" w:sz="0" w:space="0" w:color="auto" w:frame="1"/>
        </w:rPr>
        <w:t>Te</w:t>
      </w:r>
      <w:proofErr w:type="spellEnd"/>
      <w:r w:rsidRPr="002E3C60">
        <w:rPr>
          <w:bdr w:val="none" w:sz="0" w:space="0" w:color="auto" w:frame="1"/>
        </w:rPr>
        <w:t xml:space="preserve"> </w:t>
      </w:r>
      <w:proofErr w:type="spellStart"/>
      <w:r w:rsidRPr="002E3C60">
        <w:rPr>
          <w:bdr w:val="none" w:sz="0" w:space="0" w:color="auto" w:frame="1"/>
        </w:rPr>
        <w:t>Arawa</w:t>
      </w:r>
      <w:proofErr w:type="spellEnd"/>
      <w:r w:rsidRPr="002E3C60">
        <w:rPr>
          <w:bdr w:val="none" w:sz="0" w:space="0" w:color="auto" w:frame="1"/>
        </w:rPr>
        <w:t xml:space="preserve"> </w:t>
      </w:r>
      <w:r w:rsidR="00BA0869" w:rsidRPr="002E3C60">
        <w:rPr>
          <w:bdr w:val="none" w:sz="0" w:space="0" w:color="auto" w:frame="1"/>
        </w:rPr>
        <w:t xml:space="preserve">subsequently </w:t>
      </w:r>
      <w:r w:rsidR="00252B1F" w:rsidRPr="002E3C60">
        <w:rPr>
          <w:bdr w:val="none" w:sz="0" w:space="0" w:color="auto" w:frame="1"/>
        </w:rPr>
        <w:t>decided to</w:t>
      </w:r>
      <w:r w:rsidRPr="002E3C60">
        <w:rPr>
          <w:bdr w:val="none" w:sz="0" w:space="0" w:color="auto" w:frame="1"/>
        </w:rPr>
        <w:t xml:space="preserve"> co-develop a housing development wellbeing compas</w:t>
      </w:r>
      <w:r w:rsidR="00BA0869" w:rsidRPr="002E3C60">
        <w:rPr>
          <w:bdr w:val="none" w:sz="0" w:space="0" w:color="auto" w:frame="1"/>
        </w:rPr>
        <w:t>s</w:t>
      </w:r>
      <w:r w:rsidRPr="002E3C60">
        <w:rPr>
          <w:bdr w:val="none" w:sz="0" w:space="0" w:color="auto" w:frame="1"/>
        </w:rPr>
        <w:t xml:space="preserve">. </w:t>
      </w:r>
    </w:p>
    <w:p w14:paraId="6644F174" w14:textId="77777777" w:rsidR="00BA0869" w:rsidRPr="002E3C60" w:rsidRDefault="00BA0869" w:rsidP="00AE6F4A">
      <w:pPr>
        <w:jc w:val="both"/>
        <w:rPr>
          <w:bdr w:val="none" w:sz="0" w:space="0" w:color="auto" w:frame="1"/>
        </w:rPr>
      </w:pPr>
    </w:p>
    <w:p w14:paraId="7D1D20DF" w14:textId="77FFC8CA" w:rsidR="00AE6F4A" w:rsidRPr="002E3C60" w:rsidRDefault="00970E0A" w:rsidP="00AE6F4A">
      <w:pPr>
        <w:jc w:val="both"/>
        <w:rPr>
          <w:bdr w:val="none" w:sz="0" w:space="0" w:color="auto" w:frame="1"/>
        </w:rPr>
      </w:pPr>
      <w:r w:rsidRPr="002E3C60">
        <w:rPr>
          <w:bdr w:val="none" w:sz="0" w:space="0" w:color="auto" w:frame="1"/>
        </w:rPr>
        <w:t>In a</w:t>
      </w:r>
      <w:r w:rsidR="00AE6F4A" w:rsidRPr="002E3C60">
        <w:rPr>
          <w:bdr w:val="none" w:sz="0" w:space="0" w:color="auto" w:frame="1"/>
        </w:rPr>
        <w:t xml:space="preserve">n initial </w:t>
      </w:r>
      <w:r w:rsidRPr="002E3C60">
        <w:rPr>
          <w:bdr w:val="none" w:sz="0" w:space="0" w:color="auto" w:frame="1"/>
        </w:rPr>
        <w:t xml:space="preserve">housing wellbeing compass </w:t>
      </w:r>
      <w:r w:rsidR="00AE6F4A" w:rsidRPr="002E3C60">
        <w:rPr>
          <w:bdr w:val="none" w:sz="0" w:space="0" w:color="auto" w:frame="1"/>
        </w:rPr>
        <w:t xml:space="preserve">co-creation workshop in 2021 with </w:t>
      </w:r>
      <w:proofErr w:type="spellStart"/>
      <w:r w:rsidR="00AE6F4A" w:rsidRPr="002E3C60">
        <w:rPr>
          <w:bdr w:val="none" w:sz="0" w:space="0" w:color="auto" w:frame="1"/>
        </w:rPr>
        <w:t>Te</w:t>
      </w:r>
      <w:proofErr w:type="spellEnd"/>
      <w:r w:rsidR="00AE6F4A" w:rsidRPr="002E3C60">
        <w:rPr>
          <w:bdr w:val="none" w:sz="0" w:space="0" w:color="auto" w:frame="1"/>
        </w:rPr>
        <w:t xml:space="preserve"> Tatau and researchers we discussed the context of the compass, and the key components as they relate to housing. In a subsequent co-creation workshop with </w:t>
      </w:r>
      <w:proofErr w:type="spellStart"/>
      <w:r w:rsidR="00AE6F4A" w:rsidRPr="002E3C60">
        <w:rPr>
          <w:bdr w:val="none" w:sz="0" w:space="0" w:color="auto" w:frame="1"/>
        </w:rPr>
        <w:t>Te</w:t>
      </w:r>
      <w:proofErr w:type="spellEnd"/>
      <w:r w:rsidR="00AE6F4A" w:rsidRPr="002E3C60">
        <w:rPr>
          <w:bdr w:val="none" w:sz="0" w:space="0" w:color="auto" w:frame="1"/>
        </w:rPr>
        <w:t xml:space="preserve"> Tatau and a Kainga-Ora </w:t>
      </w:r>
      <w:r w:rsidRPr="002E3C60">
        <w:t xml:space="preserve">(New Zealand government’s housing and urban development body) </w:t>
      </w:r>
      <w:r w:rsidR="00AE6F4A" w:rsidRPr="002E3C60">
        <w:rPr>
          <w:bdr w:val="none" w:sz="0" w:space="0" w:color="auto" w:frame="1"/>
        </w:rPr>
        <w:t xml:space="preserve">representative we went through </w:t>
      </w:r>
      <w:r w:rsidR="00CA064D" w:rsidRPr="002E3C60">
        <w:rPr>
          <w:bdr w:val="none" w:sz="0" w:space="0" w:color="auto" w:frame="1"/>
        </w:rPr>
        <w:t xml:space="preserve">identifying </w:t>
      </w:r>
      <w:r w:rsidR="00AE6F4A" w:rsidRPr="002E3C60">
        <w:rPr>
          <w:bdr w:val="none" w:sz="0" w:space="0" w:color="auto" w:frame="1"/>
        </w:rPr>
        <w:t xml:space="preserve">each indicator or wellbeing action that related to housing and its larger neighbourhood and ecological context. </w:t>
      </w:r>
      <w:proofErr w:type="spellStart"/>
      <w:r w:rsidR="00AE6F4A" w:rsidRPr="002E3C60">
        <w:rPr>
          <w:bdr w:val="none" w:sz="0" w:space="0" w:color="auto" w:frame="1"/>
        </w:rPr>
        <w:t>Te</w:t>
      </w:r>
      <w:proofErr w:type="spellEnd"/>
      <w:r w:rsidR="00AE6F4A" w:rsidRPr="002E3C60">
        <w:rPr>
          <w:bdr w:val="none" w:sz="0" w:space="0" w:color="auto" w:frame="1"/>
        </w:rPr>
        <w:t xml:space="preserve"> Tatau subsequently presented the housing compass to </w:t>
      </w:r>
      <w:proofErr w:type="spellStart"/>
      <w:r w:rsidR="00AE6F4A" w:rsidRPr="002E3C60">
        <w:rPr>
          <w:bdr w:val="none" w:sz="0" w:space="0" w:color="auto" w:frame="1"/>
        </w:rPr>
        <w:t>hapū</w:t>
      </w:r>
      <w:proofErr w:type="spellEnd"/>
      <w:r w:rsidR="00AE6F4A" w:rsidRPr="002E3C60">
        <w:rPr>
          <w:bdr w:val="none" w:sz="0" w:space="0" w:color="auto" w:frame="1"/>
        </w:rPr>
        <w:t xml:space="preserve"> (kin-group) representatives who supported the tool for its capacity to represent and ground what matters to them. Valuable feedback has been received in the form of suggestions to translate some of the more technical terms, to build local capacity, and to reference whakapapa (mul</w:t>
      </w:r>
      <w:r w:rsidR="006F6255" w:rsidRPr="002E3C60">
        <w:rPr>
          <w:bdr w:val="none" w:sz="0" w:space="0" w:color="auto" w:frame="1"/>
        </w:rPr>
        <w:t>t</w:t>
      </w:r>
      <w:r w:rsidR="00AE6F4A" w:rsidRPr="002E3C60">
        <w:rPr>
          <w:bdr w:val="none" w:sz="0" w:space="0" w:color="auto" w:frame="1"/>
        </w:rPr>
        <w:t>i-species ecological lineage) as a primary context for the tool.</w:t>
      </w:r>
    </w:p>
    <w:p w14:paraId="0D5582EB" w14:textId="0F4A2E44" w:rsidR="00AE6F4A" w:rsidRPr="002E3C60" w:rsidRDefault="00AE6F4A" w:rsidP="006315C1">
      <w:pPr>
        <w:jc w:val="both"/>
      </w:pPr>
    </w:p>
    <w:p w14:paraId="775328F8" w14:textId="2AC6DE87" w:rsidR="00AE6F4A" w:rsidRPr="002E3C60" w:rsidRDefault="00AE6F4A" w:rsidP="00AE6F4A">
      <w:pPr>
        <w:jc w:val="both"/>
      </w:pPr>
      <w:r w:rsidRPr="002E3C60">
        <w:lastRenderedPageBreak/>
        <w:t xml:space="preserve">Figure </w:t>
      </w:r>
      <w:r w:rsidR="004D3264" w:rsidRPr="002E3C60">
        <w:t>1</w:t>
      </w:r>
      <w:r w:rsidRPr="002E3C60">
        <w:t xml:space="preserve">. Te. Tatau Housing Development Mauri Ora Urban Wellbeing Compass. Co-design partner: </w:t>
      </w:r>
      <w:proofErr w:type="spellStart"/>
      <w:r w:rsidRPr="002E3C60">
        <w:t>Te</w:t>
      </w:r>
      <w:proofErr w:type="spellEnd"/>
      <w:r w:rsidRPr="002E3C60">
        <w:t xml:space="preserve"> Tatau o </w:t>
      </w:r>
      <w:proofErr w:type="spellStart"/>
      <w:r w:rsidRPr="002E3C60">
        <w:t>Te</w:t>
      </w:r>
      <w:proofErr w:type="spellEnd"/>
      <w:r w:rsidRPr="002E3C60">
        <w:t xml:space="preserve"> </w:t>
      </w:r>
      <w:proofErr w:type="spellStart"/>
      <w:r w:rsidRPr="002E3C60">
        <w:t>Arawa</w:t>
      </w:r>
      <w:proofErr w:type="spellEnd"/>
      <w:r w:rsidRPr="002E3C60">
        <w:t xml:space="preserve">, with </w:t>
      </w:r>
      <w:proofErr w:type="spellStart"/>
      <w:r w:rsidRPr="002E3C60">
        <w:t>Huritanga</w:t>
      </w:r>
      <w:proofErr w:type="spellEnd"/>
      <w:r w:rsidRPr="002E3C60">
        <w:t xml:space="preserve"> Mauri Ora researchers. (Kit of parts designers: Amanda Yates, Kyra Clarke &amp; Fiona Grieve)</w:t>
      </w:r>
    </w:p>
    <w:p w14:paraId="56F4DBEE" w14:textId="77777777" w:rsidR="00AE6F4A" w:rsidRPr="002E3C60" w:rsidRDefault="00AE6F4A" w:rsidP="00AE6F4A">
      <w:pPr>
        <w:jc w:val="both"/>
      </w:pPr>
    </w:p>
    <w:p w14:paraId="13998AB0" w14:textId="3796C249" w:rsidR="006315C1" w:rsidRPr="002E3C60" w:rsidRDefault="00C957F2" w:rsidP="006315C1">
      <w:pPr>
        <w:jc w:val="both"/>
      </w:pPr>
      <w:r w:rsidRPr="002E3C60">
        <w:t xml:space="preserve">The </w:t>
      </w:r>
      <w:proofErr w:type="spellStart"/>
      <w:r w:rsidRPr="002E3C60">
        <w:t>Te</w:t>
      </w:r>
      <w:proofErr w:type="spellEnd"/>
      <w:r w:rsidRPr="002E3C60">
        <w:t xml:space="preserve"> Tatau neighbourhood and housing wellbeing compass articulates a detailed set of actions and approaches that enables the operationalising of the mauri-led Vision 2050 housing strategy. </w:t>
      </w:r>
      <w:r w:rsidRPr="002E3C60">
        <w:rPr>
          <w:color w:val="000000" w:themeColor="text1"/>
          <w:lang w:val="mi-NZ"/>
        </w:rPr>
        <w:t xml:space="preserve">For example, the kāinga-ora </w:t>
      </w:r>
      <w:r w:rsidRPr="002E3C60">
        <w:t>zero-carbon living buildings</w:t>
      </w:r>
      <w:r w:rsidRPr="002E3C60">
        <w:rPr>
          <w:color w:val="000000" w:themeColor="text1"/>
          <w:lang w:val="mi-NZ"/>
        </w:rPr>
        <w:t xml:space="preserve"> section of the compass emphasises multi-generational co-housing initiatives like papakāinga, building-based or district renewable energy systems. The wai-ora and whenua-ora living ecosystems sections emphasise regenerating degraded landscapes, including key </w:t>
      </w:r>
      <w:r w:rsidR="00D942A0" w:rsidRPr="002E3C60">
        <w:rPr>
          <w:color w:val="000000" w:themeColor="text1"/>
          <w:lang w:val="mi-NZ"/>
        </w:rPr>
        <w:t xml:space="preserve">local </w:t>
      </w:r>
      <w:r w:rsidRPr="002E3C60">
        <w:rPr>
          <w:color w:val="000000" w:themeColor="text1"/>
          <w:lang w:val="mi-NZ"/>
        </w:rPr>
        <w:t xml:space="preserve">cultural landscapes such as ancestral awa (rivers) or ngāwhā (hot springs), and emphasising ecological infrastructures such as functional wetlands for their multi-benefits – carbon storage, ecological remediation, and socio-cultural wellbeing effects. </w:t>
      </w:r>
    </w:p>
    <w:p w14:paraId="5F56ECDA" w14:textId="2243DE16" w:rsidR="00C957F2" w:rsidRPr="002E3C60" w:rsidRDefault="00C957F2" w:rsidP="006315C1">
      <w:pPr>
        <w:jc w:val="both"/>
      </w:pPr>
    </w:p>
    <w:p w14:paraId="75BDE9D4" w14:textId="2A539F4F" w:rsidR="0095727B" w:rsidRPr="002E3C60" w:rsidRDefault="0095727B" w:rsidP="0095727B">
      <w:pPr>
        <w:jc w:val="both"/>
      </w:pPr>
      <w:r w:rsidRPr="002E3C60">
        <w:t xml:space="preserve">Figure </w:t>
      </w:r>
      <w:r w:rsidR="004D3264" w:rsidRPr="002E3C60">
        <w:t>2</w:t>
      </w:r>
      <w:r w:rsidRPr="002E3C60">
        <w:t xml:space="preserve">. Detail: </w:t>
      </w:r>
      <w:proofErr w:type="spellStart"/>
      <w:r w:rsidRPr="002E3C60">
        <w:t>whaka-ora</w:t>
      </w:r>
      <w:proofErr w:type="spellEnd"/>
      <w:r w:rsidRPr="002E3C60">
        <w:t xml:space="preserve"> or holistic wellbeing actions</w:t>
      </w:r>
    </w:p>
    <w:p w14:paraId="20ABB14F" w14:textId="77777777" w:rsidR="0095727B" w:rsidRPr="002E3C60" w:rsidRDefault="0095727B" w:rsidP="006315C1">
      <w:pPr>
        <w:jc w:val="both"/>
      </w:pPr>
    </w:p>
    <w:p w14:paraId="3EAE49CE" w14:textId="77777777" w:rsidR="00162F95" w:rsidRPr="002E3C60" w:rsidRDefault="006315C1" w:rsidP="006315C1">
      <w:pPr>
        <w:jc w:val="both"/>
        <w:rPr>
          <w:color w:val="000000" w:themeColor="text1"/>
          <w:lang w:val="mi-NZ"/>
        </w:rPr>
      </w:pPr>
      <w:r w:rsidRPr="002E3C60">
        <w:t xml:space="preserve">The compass acts as a cultural communication tool between </w:t>
      </w:r>
      <w:proofErr w:type="spellStart"/>
      <w:r w:rsidRPr="002E3C60">
        <w:t>Te</w:t>
      </w:r>
      <w:proofErr w:type="spellEnd"/>
      <w:r w:rsidRPr="002E3C60">
        <w:t xml:space="preserve"> Tatau </w:t>
      </w:r>
      <w:r w:rsidR="00CA064D" w:rsidRPr="002E3C60">
        <w:t xml:space="preserve">o </w:t>
      </w:r>
      <w:proofErr w:type="spellStart"/>
      <w:r w:rsidR="00CA064D" w:rsidRPr="002E3C60">
        <w:t>Te</w:t>
      </w:r>
      <w:proofErr w:type="spellEnd"/>
      <w:r w:rsidR="00CA064D" w:rsidRPr="002E3C60">
        <w:t xml:space="preserve"> </w:t>
      </w:r>
      <w:proofErr w:type="spellStart"/>
      <w:r w:rsidR="00CA064D" w:rsidRPr="002E3C60">
        <w:t>Arawa</w:t>
      </w:r>
      <w:proofErr w:type="spellEnd"/>
      <w:r w:rsidR="00CA064D" w:rsidRPr="002E3C60">
        <w:t xml:space="preserve"> </w:t>
      </w:r>
      <w:r w:rsidRPr="002E3C60">
        <w:t xml:space="preserve">and its governance and development partners such as the Rotorua Council and </w:t>
      </w:r>
      <w:proofErr w:type="spellStart"/>
      <w:r w:rsidRPr="002E3C60">
        <w:t>Kāinga</w:t>
      </w:r>
      <w:proofErr w:type="spellEnd"/>
      <w:r w:rsidRPr="002E3C60">
        <w:t xml:space="preserve"> Ora as it presents a set of tactics to enhance mauri (social, cultural and ecological wellbeing).</w:t>
      </w:r>
      <w:r w:rsidRPr="002E3C60">
        <w:rPr>
          <w:color w:val="000000" w:themeColor="text1"/>
          <w:lang w:val="mi-NZ"/>
        </w:rPr>
        <w:t xml:space="preserve"> Te Tatau will shortly begin to run workshops with hapū (smaller kin-groups) planning housing and neighbourhood development projects</w:t>
      </w:r>
      <w:r w:rsidR="00287B3D" w:rsidRPr="002E3C60">
        <w:rPr>
          <w:color w:val="000000" w:themeColor="text1"/>
          <w:lang w:val="mi-NZ"/>
        </w:rPr>
        <w:t>, and</w:t>
      </w:r>
      <w:r w:rsidRPr="002E3C60">
        <w:rPr>
          <w:color w:val="000000" w:themeColor="text1"/>
          <w:lang w:val="mi-NZ"/>
        </w:rPr>
        <w:t xml:space="preserve"> the research group will contribute to this on-going engagement process. </w:t>
      </w:r>
    </w:p>
    <w:p w14:paraId="5281F718" w14:textId="77777777" w:rsidR="00162F95" w:rsidRPr="002E3C60" w:rsidRDefault="00162F95" w:rsidP="006315C1">
      <w:pPr>
        <w:jc w:val="both"/>
        <w:rPr>
          <w:color w:val="000000" w:themeColor="text1"/>
          <w:lang w:val="mi-NZ"/>
        </w:rPr>
      </w:pPr>
    </w:p>
    <w:p w14:paraId="7C5E94D8" w14:textId="4FBDBA39" w:rsidR="006315C1" w:rsidRPr="002E3C60" w:rsidRDefault="006315C1" w:rsidP="006315C1">
      <w:pPr>
        <w:jc w:val="both"/>
        <w:rPr>
          <w:color w:val="000000" w:themeColor="text1"/>
          <w:lang w:val="mi-NZ"/>
        </w:rPr>
      </w:pPr>
      <w:r w:rsidRPr="002E3C60">
        <w:rPr>
          <w:color w:val="000000" w:themeColor="text1"/>
          <w:lang w:val="mi-NZ"/>
        </w:rPr>
        <w:t xml:space="preserve">In parallel </w:t>
      </w:r>
      <w:r w:rsidR="00162F95" w:rsidRPr="002E3C60">
        <w:rPr>
          <w:color w:val="000000" w:themeColor="text1"/>
          <w:lang w:val="mi-NZ"/>
        </w:rPr>
        <w:t>Te Tatau o Te Arawa and our Huritanga researchers are now</w:t>
      </w:r>
      <w:r w:rsidRPr="002E3C60">
        <w:rPr>
          <w:color w:val="000000" w:themeColor="text1"/>
          <w:lang w:val="mi-NZ"/>
        </w:rPr>
        <w:t xml:space="preserve"> </w:t>
      </w:r>
      <w:r w:rsidR="00162F95" w:rsidRPr="002E3C60">
        <w:rPr>
          <w:color w:val="000000" w:themeColor="text1"/>
          <w:lang w:val="mi-NZ"/>
        </w:rPr>
        <w:t xml:space="preserve">working with Rotorua Council to add an urban layer to the </w:t>
      </w:r>
      <w:r w:rsidRPr="002E3C60">
        <w:rPr>
          <w:color w:val="000000" w:themeColor="text1"/>
          <w:lang w:val="mi-NZ"/>
        </w:rPr>
        <w:t>holistic wellbeing compass</w:t>
      </w:r>
      <w:r w:rsidR="00162F95" w:rsidRPr="002E3C60">
        <w:rPr>
          <w:color w:val="000000" w:themeColor="text1"/>
          <w:lang w:val="mi-NZ"/>
        </w:rPr>
        <w:t>. This collaborative urban wellbeing compass will help</w:t>
      </w:r>
      <w:r w:rsidRPr="002E3C60">
        <w:rPr>
          <w:color w:val="000000" w:themeColor="text1"/>
          <w:lang w:val="mi-NZ"/>
        </w:rPr>
        <w:t xml:space="preserve"> </w:t>
      </w:r>
      <w:r w:rsidR="00162F95" w:rsidRPr="002E3C60">
        <w:rPr>
          <w:color w:val="000000" w:themeColor="text1"/>
          <w:lang w:val="mi-NZ"/>
        </w:rPr>
        <w:t>to coordinate urban strategy and actions towards holistic wellbeing. The shared compass will help to operationalise</w:t>
      </w:r>
      <w:r w:rsidRPr="002E3C60">
        <w:rPr>
          <w:color w:val="000000" w:themeColor="text1"/>
          <w:lang w:val="mi-NZ"/>
        </w:rPr>
        <w:t xml:space="preserve"> Te </w:t>
      </w:r>
      <w:r w:rsidR="00162F95" w:rsidRPr="002E3C60">
        <w:rPr>
          <w:color w:val="000000" w:themeColor="text1"/>
          <w:lang w:val="mi-NZ"/>
        </w:rPr>
        <w:t xml:space="preserve">Arawa’s aims for </w:t>
      </w:r>
      <w:r w:rsidRPr="002E3C60">
        <w:rPr>
          <w:color w:val="000000" w:themeColor="text1"/>
          <w:lang w:val="mi-NZ"/>
        </w:rPr>
        <w:t>urban strategy development for the city of Rotorua</w:t>
      </w:r>
      <w:r w:rsidR="00162F95" w:rsidRPr="002E3C60">
        <w:rPr>
          <w:color w:val="000000" w:themeColor="text1"/>
          <w:lang w:val="mi-NZ"/>
        </w:rPr>
        <w:t xml:space="preserve"> and land Rotorua Council’s strategic areas of focus that include wellbeing, urban regeneration, and housing provision</w:t>
      </w:r>
      <w:r w:rsidRPr="002E3C60">
        <w:rPr>
          <w:color w:val="000000" w:themeColor="text1"/>
          <w:lang w:val="mi-NZ"/>
        </w:rPr>
        <w:t>.</w:t>
      </w:r>
    </w:p>
    <w:p w14:paraId="538127C4" w14:textId="77777777" w:rsidR="006315C1" w:rsidRPr="002E3C60" w:rsidRDefault="006315C1" w:rsidP="006315C1">
      <w:pPr>
        <w:jc w:val="both"/>
      </w:pPr>
    </w:p>
    <w:p w14:paraId="15886856" w14:textId="14E834F0" w:rsidR="00165AD6" w:rsidRPr="002E3C60" w:rsidRDefault="006315C1" w:rsidP="007F3B7F">
      <w:r w:rsidRPr="002E3C60">
        <w:t>Critically, in this stage two place-based research, the data</w:t>
      </w:r>
      <w:r w:rsidR="00D07144" w:rsidRPr="002E3C60">
        <w:t xml:space="preserve"> indices </w:t>
      </w:r>
      <w:r w:rsidRPr="002E3C60">
        <w:t xml:space="preserve">tool and compass are coming to ground in specific communities as </w:t>
      </w:r>
      <w:r w:rsidR="00FA1488" w:rsidRPr="002E3C60">
        <w:t>scaffolds that</w:t>
      </w:r>
      <w:r w:rsidR="00287B3D" w:rsidRPr="002E3C60">
        <w:t xml:space="preserve"> </w:t>
      </w:r>
      <w:r w:rsidR="00FA1488" w:rsidRPr="002E3C60">
        <w:t xml:space="preserve">support the growth of </w:t>
      </w:r>
      <w:r w:rsidRPr="002E3C60">
        <w:t xml:space="preserve">community-held visions and plans for a more thriving future. </w:t>
      </w:r>
      <w:r w:rsidR="00C957F2" w:rsidRPr="002E3C60">
        <w:rPr>
          <w:color w:val="000000" w:themeColor="text1"/>
          <w:lang w:val="mi-NZ"/>
        </w:rPr>
        <w:t xml:space="preserve">The interface between the data indices dashboard and the future-focused compass is strategic – the data indices identify key points for holistic wellbeing while the compass brings those transformative actions together to guide more positive practices. Used iteratively over time </w:t>
      </w:r>
      <w:r w:rsidR="000E6349" w:rsidRPr="002E3C60">
        <w:rPr>
          <w:color w:val="000000" w:themeColor="text1"/>
          <w:lang w:val="mi-NZ"/>
        </w:rPr>
        <w:t xml:space="preserve">by </w:t>
      </w:r>
      <w:r w:rsidR="000E6349" w:rsidRPr="002E3C60">
        <w:rPr>
          <w:lang w:eastAsia="zh-CN"/>
        </w:rPr>
        <w:t xml:space="preserve">activated communities </w:t>
      </w:r>
      <w:r w:rsidR="00C957F2" w:rsidRPr="002E3C60">
        <w:rPr>
          <w:color w:val="000000" w:themeColor="text1"/>
          <w:lang w:val="mi-NZ"/>
        </w:rPr>
        <w:t>the</w:t>
      </w:r>
      <w:r w:rsidR="000E6349" w:rsidRPr="002E3C60">
        <w:rPr>
          <w:color w:val="000000" w:themeColor="text1"/>
          <w:lang w:val="mi-NZ"/>
        </w:rPr>
        <w:t xml:space="preserve">se </w:t>
      </w:r>
      <w:r w:rsidR="00C957F2" w:rsidRPr="002E3C60">
        <w:rPr>
          <w:color w:val="000000" w:themeColor="text1"/>
          <w:lang w:val="mi-NZ"/>
        </w:rPr>
        <w:t>wellbeing indices and future</w:t>
      </w:r>
      <w:r w:rsidR="000E6349" w:rsidRPr="002E3C60">
        <w:rPr>
          <w:color w:val="000000" w:themeColor="text1"/>
          <w:lang w:val="mi-NZ"/>
        </w:rPr>
        <w:t>-focused</w:t>
      </w:r>
      <w:r w:rsidR="00C957F2" w:rsidRPr="002E3C60">
        <w:rPr>
          <w:color w:val="000000" w:themeColor="text1"/>
          <w:lang w:val="mi-NZ"/>
        </w:rPr>
        <w:t xml:space="preserve"> compass</w:t>
      </w:r>
      <w:r w:rsidR="000E6349" w:rsidRPr="002E3C60">
        <w:rPr>
          <w:color w:val="000000" w:themeColor="text1"/>
          <w:lang w:val="mi-NZ"/>
        </w:rPr>
        <w:t>es</w:t>
      </w:r>
      <w:r w:rsidR="00C957F2" w:rsidRPr="002E3C60">
        <w:rPr>
          <w:color w:val="000000" w:themeColor="text1"/>
          <w:lang w:val="mi-NZ"/>
        </w:rPr>
        <w:t xml:space="preserve"> c</w:t>
      </w:r>
      <w:r w:rsidR="007E6205" w:rsidRPr="002E3C60">
        <w:rPr>
          <w:color w:val="000000" w:themeColor="text1"/>
          <w:lang w:val="mi-NZ"/>
        </w:rPr>
        <w:t>an</w:t>
      </w:r>
      <w:r w:rsidR="00C957F2" w:rsidRPr="002E3C60">
        <w:rPr>
          <w:color w:val="000000" w:themeColor="text1"/>
          <w:lang w:val="mi-NZ"/>
        </w:rPr>
        <w:t xml:space="preserve"> s</w:t>
      </w:r>
      <w:r w:rsidR="00F719F2" w:rsidRPr="002E3C60">
        <w:rPr>
          <w:color w:val="000000" w:themeColor="text1"/>
          <w:lang w:val="mi-NZ"/>
        </w:rPr>
        <w:t>upport</w:t>
      </w:r>
      <w:r w:rsidR="00287B3D" w:rsidRPr="002E3C60">
        <w:rPr>
          <w:color w:val="000000" w:themeColor="text1"/>
          <w:lang w:val="mi-NZ"/>
        </w:rPr>
        <w:t xml:space="preserve"> decision-making for</w:t>
      </w:r>
      <w:r w:rsidR="00C957F2" w:rsidRPr="002E3C60">
        <w:rPr>
          <w:color w:val="000000" w:themeColor="text1"/>
          <w:lang w:val="mi-NZ"/>
        </w:rPr>
        <w:t xml:space="preserve"> </w:t>
      </w:r>
      <w:r w:rsidR="000E6349" w:rsidRPr="002E3C60">
        <w:rPr>
          <w:color w:val="000000" w:themeColor="text1"/>
          <w:lang w:val="mi-NZ"/>
        </w:rPr>
        <w:t>system-change</w:t>
      </w:r>
      <w:r w:rsidR="00FA1488" w:rsidRPr="002E3C60">
        <w:rPr>
          <w:color w:val="000000" w:themeColor="text1"/>
          <w:lang w:val="mi-NZ"/>
        </w:rPr>
        <w:t xml:space="preserve">. These are yes, an instrumental means by which to try to ground immanent place-based ontologies. As such, like the legislation that ascribes personhood to ancestral rivers or whenua-land, these tools are tactical and iterative </w:t>
      </w:r>
      <w:r w:rsidR="00FA29C4" w:rsidRPr="002E3C60">
        <w:rPr>
          <w:color w:val="000000" w:themeColor="text1"/>
          <w:lang w:val="mi-NZ"/>
        </w:rPr>
        <w:t xml:space="preserve">prefigurative </w:t>
      </w:r>
      <w:r w:rsidR="00FA1488" w:rsidRPr="002E3C60">
        <w:rPr>
          <w:color w:val="000000" w:themeColor="text1"/>
          <w:lang w:val="mi-NZ"/>
        </w:rPr>
        <w:t xml:space="preserve">approximations. These aim </w:t>
      </w:r>
      <w:r w:rsidR="00CA064D" w:rsidRPr="002E3C60">
        <w:rPr>
          <w:color w:val="000000" w:themeColor="text1"/>
          <w:lang w:val="mi-NZ"/>
        </w:rPr>
        <w:t>at</w:t>
      </w:r>
      <w:r w:rsidR="00FA1488" w:rsidRPr="002E3C60">
        <w:rPr>
          <w:color w:val="000000" w:themeColor="text1"/>
          <w:lang w:val="mi-NZ"/>
        </w:rPr>
        <w:t xml:space="preserve"> shift</w:t>
      </w:r>
      <w:r w:rsidR="00CA064D" w:rsidRPr="002E3C60">
        <w:rPr>
          <w:color w:val="000000" w:themeColor="text1"/>
          <w:lang w:val="mi-NZ"/>
        </w:rPr>
        <w:t>ing</w:t>
      </w:r>
      <w:r w:rsidR="00FA1488" w:rsidRPr="002E3C60">
        <w:rPr>
          <w:color w:val="000000" w:themeColor="text1"/>
          <w:lang w:val="mi-NZ"/>
        </w:rPr>
        <w:t xml:space="preserve"> existing policy and practice frameworks </w:t>
      </w:r>
      <w:r w:rsidR="00FA1488" w:rsidRPr="002E3C60">
        <w:rPr>
          <w:i/>
          <w:iCs/>
          <w:color w:val="000000" w:themeColor="text1"/>
          <w:lang w:val="mi-NZ"/>
        </w:rPr>
        <w:t>enough</w:t>
      </w:r>
      <w:r w:rsidR="00FA1488" w:rsidRPr="002E3C60">
        <w:rPr>
          <w:color w:val="000000" w:themeColor="text1"/>
          <w:lang w:val="mi-NZ"/>
        </w:rPr>
        <w:t xml:space="preserve"> to register </w:t>
      </w:r>
      <w:r w:rsidR="00FA29C4" w:rsidRPr="002E3C60">
        <w:rPr>
          <w:color w:val="000000" w:themeColor="text1"/>
          <w:lang w:val="mi-NZ"/>
        </w:rPr>
        <w:t xml:space="preserve">pluriversal </w:t>
      </w:r>
      <w:r w:rsidR="00FA1488" w:rsidRPr="002E3C60">
        <w:rPr>
          <w:color w:val="000000" w:themeColor="text1"/>
          <w:lang w:val="mi-NZ"/>
        </w:rPr>
        <w:t xml:space="preserve">place-based ways of knowing, develop culturally-ecologically specific wellbeing indices, indicators and actions, and thereby afford a measure of more-than-human agency and wellbeing. </w:t>
      </w:r>
      <w:r w:rsidR="00165AD6" w:rsidRPr="002E3C60">
        <w:rPr>
          <w:lang w:eastAsia="zh-CN"/>
        </w:rPr>
        <w:t xml:space="preserve">These mauri </w:t>
      </w:r>
      <w:proofErr w:type="spellStart"/>
      <w:r w:rsidR="00165AD6" w:rsidRPr="002E3C60">
        <w:rPr>
          <w:lang w:eastAsia="zh-CN"/>
        </w:rPr>
        <w:t>ora</w:t>
      </w:r>
      <w:proofErr w:type="spellEnd"/>
      <w:r w:rsidR="00165AD6" w:rsidRPr="002E3C60">
        <w:rPr>
          <w:lang w:eastAsia="zh-CN"/>
        </w:rPr>
        <w:t xml:space="preserve"> tools disrupt colonial ontologies of wellbeing governance as they </w:t>
      </w:r>
      <w:r w:rsidR="00165AD6" w:rsidRPr="002E3C60">
        <w:rPr>
          <w:i/>
          <w:iCs/>
          <w:lang w:eastAsia="zh-CN"/>
        </w:rPr>
        <w:t>critiqu</w:t>
      </w:r>
      <w:r w:rsidR="00165AD6" w:rsidRPr="002E3C60">
        <w:rPr>
          <w:i/>
          <w:lang w:eastAsia="zh-CN"/>
        </w:rPr>
        <w:t>e</w:t>
      </w:r>
      <w:r w:rsidR="00165AD6" w:rsidRPr="002E3C60">
        <w:rPr>
          <w:lang w:eastAsia="zh-CN"/>
        </w:rPr>
        <w:t xml:space="preserve"> Eurocentric and human-centric wellbeing frameworks and </w:t>
      </w:r>
      <w:r w:rsidR="00165AD6" w:rsidRPr="002E3C60">
        <w:rPr>
          <w:i/>
          <w:iCs/>
          <w:lang w:eastAsia="zh-CN"/>
        </w:rPr>
        <w:t xml:space="preserve">produce </w:t>
      </w:r>
      <w:r w:rsidR="00165AD6" w:rsidRPr="002E3C60">
        <w:rPr>
          <w:lang w:eastAsia="zh-CN"/>
        </w:rPr>
        <w:t xml:space="preserve">and </w:t>
      </w:r>
      <w:r w:rsidR="00165AD6" w:rsidRPr="002E3C60">
        <w:rPr>
          <w:i/>
          <w:iCs/>
          <w:lang w:eastAsia="zh-CN"/>
        </w:rPr>
        <w:t>perform</w:t>
      </w:r>
      <w:r w:rsidR="00165AD6" w:rsidRPr="002E3C60">
        <w:rPr>
          <w:lang w:eastAsia="zh-CN"/>
        </w:rPr>
        <w:t xml:space="preserve"> a </w:t>
      </w:r>
      <w:proofErr w:type="spellStart"/>
      <w:r w:rsidR="00FA29C4" w:rsidRPr="002E3C60">
        <w:rPr>
          <w:lang w:eastAsia="zh-CN"/>
        </w:rPr>
        <w:t>pluriversal</w:t>
      </w:r>
      <w:proofErr w:type="spellEnd"/>
      <w:r w:rsidR="00165AD6" w:rsidRPr="002E3C60">
        <w:rPr>
          <w:lang w:eastAsia="zh-CN"/>
        </w:rPr>
        <w:t xml:space="preserve"> governance framework </w:t>
      </w:r>
      <w:r w:rsidR="001F16A1" w:rsidRPr="002E3C60">
        <w:rPr>
          <w:lang w:eastAsia="zh-CN"/>
        </w:rPr>
        <w:t>oriented</w:t>
      </w:r>
      <w:r w:rsidR="00165AD6" w:rsidRPr="002E3C60">
        <w:rPr>
          <w:lang w:eastAsia="zh-CN"/>
        </w:rPr>
        <w:t xml:space="preserve"> to human and more-than-human wellbeing.</w:t>
      </w:r>
    </w:p>
    <w:p w14:paraId="4EE292BB" w14:textId="77777777" w:rsidR="00222B29" w:rsidRPr="002E3C60" w:rsidRDefault="34AC1CA4" w:rsidP="00860E7E">
      <w:pPr>
        <w:pStyle w:val="Heading1"/>
        <w:jc w:val="both"/>
      </w:pPr>
      <w:r w:rsidRPr="002E3C60">
        <w:t>6</w:t>
      </w:r>
      <w:r w:rsidR="003545E8" w:rsidRPr="002E3C60">
        <w:t xml:space="preserve">. </w:t>
      </w:r>
      <w:r w:rsidR="003064E3" w:rsidRPr="002E3C60">
        <w:t xml:space="preserve">In Dialogue: </w:t>
      </w:r>
      <w:r w:rsidR="00961B3E" w:rsidRPr="002E3C60">
        <w:t xml:space="preserve">the possibilities of </w:t>
      </w:r>
      <w:r w:rsidR="00222B29" w:rsidRPr="002E3C60">
        <w:t>wellbeing</w:t>
      </w:r>
      <w:r w:rsidR="00961B3E" w:rsidRPr="002E3C60">
        <w:t xml:space="preserve">-led </w:t>
      </w:r>
      <w:r w:rsidR="00222B29" w:rsidRPr="002E3C60">
        <w:t>governance in place</w:t>
      </w:r>
      <w:r w:rsidR="003D6734" w:rsidRPr="002E3C60">
        <w:t xml:space="preserve"> </w:t>
      </w:r>
    </w:p>
    <w:p w14:paraId="6523FF5A" w14:textId="443EE96D" w:rsidR="00883F26" w:rsidRPr="002E3C60" w:rsidRDefault="00883F26" w:rsidP="00860E7E">
      <w:pPr>
        <w:jc w:val="both"/>
      </w:pPr>
    </w:p>
    <w:p w14:paraId="519CE192" w14:textId="49520C3E" w:rsidR="00D07144" w:rsidRPr="002E3C60" w:rsidRDefault="00D07144" w:rsidP="00860E7E">
      <w:pPr>
        <w:jc w:val="both"/>
      </w:pPr>
      <w:r w:rsidRPr="002E3C60">
        <w:lastRenderedPageBreak/>
        <w:t xml:space="preserve">In this article we have introduced an emerging mauri-led research programme. Here, co-creation processes focus on </w:t>
      </w:r>
      <w:proofErr w:type="spellStart"/>
      <w:r w:rsidRPr="002E3C60">
        <w:t>mauritanga</w:t>
      </w:r>
      <w:proofErr w:type="spellEnd"/>
      <w:r w:rsidRPr="002E3C60">
        <w:t xml:space="preserve"> (practices for holistic wellbeing) to enable place-based, </w:t>
      </w:r>
      <w:proofErr w:type="spellStart"/>
      <w:r w:rsidRPr="002E3C60">
        <w:t>pluriversal</w:t>
      </w:r>
      <w:proofErr w:type="spellEnd"/>
      <w:r w:rsidRPr="002E3C60">
        <w:t xml:space="preserve">, community-led adaptations, and to unsettle the status quo of human-centric wellbeing governance. Expanding </w:t>
      </w:r>
      <w:r w:rsidR="0019194D" w:rsidRPr="002E3C60">
        <w:t xml:space="preserve">on </w:t>
      </w:r>
      <w:r w:rsidRPr="002E3C60">
        <w:t>critical geographies, we offer a</w:t>
      </w:r>
      <w:r w:rsidRPr="002E3C60">
        <w:rPr>
          <w:i/>
          <w:iCs/>
        </w:rPr>
        <w:t xml:space="preserve"> </w:t>
      </w:r>
      <w:r w:rsidRPr="002E3C60">
        <w:t xml:space="preserve">critical </w:t>
      </w:r>
      <w:r w:rsidRPr="002E3C60">
        <w:rPr>
          <w:i/>
          <w:iCs/>
        </w:rPr>
        <w:t>practice</w:t>
      </w:r>
      <w:r w:rsidRPr="002E3C60">
        <w:t xml:space="preserve"> that explores, speculates, adapts, and contextually grounds itself via co-creation processes that are inclusive to human and more-than-human beings. This contributes to co-governance, co-design and co-management approaches (Fisher &amp; Parsons, 2020; </w:t>
      </w:r>
      <w:proofErr w:type="spellStart"/>
      <w:r w:rsidRPr="002E3C60">
        <w:t>Ruru</w:t>
      </w:r>
      <w:proofErr w:type="spellEnd"/>
      <w:r w:rsidRPr="002E3C60">
        <w:t xml:space="preserve"> &amp; </w:t>
      </w:r>
      <w:proofErr w:type="spellStart"/>
      <w:r w:rsidRPr="002E3C60">
        <w:t>Kohu</w:t>
      </w:r>
      <w:proofErr w:type="spellEnd"/>
      <w:r w:rsidRPr="002E3C60">
        <w:t xml:space="preserve">-Morris, 2020), while expanding the possibilities for mauri </w:t>
      </w:r>
      <w:proofErr w:type="spellStart"/>
      <w:r w:rsidRPr="002E3C60">
        <w:t>ora</w:t>
      </w:r>
      <w:proofErr w:type="spellEnd"/>
      <w:r w:rsidRPr="002E3C60">
        <w:t xml:space="preserve">, life-field wellbeing. </w:t>
      </w:r>
    </w:p>
    <w:p w14:paraId="3EE2ED66" w14:textId="77777777" w:rsidR="00D07144" w:rsidRPr="002E3C60" w:rsidRDefault="00D07144" w:rsidP="00860E7E">
      <w:pPr>
        <w:jc w:val="both"/>
      </w:pPr>
    </w:p>
    <w:p w14:paraId="5176D662" w14:textId="14F5BC50" w:rsidR="00D07144" w:rsidRPr="002E3C60" w:rsidRDefault="351E94E9" w:rsidP="00860E7E">
      <w:pPr>
        <w:jc w:val="both"/>
      </w:pPr>
      <w:r w:rsidRPr="002E3C60">
        <w:t>T</w:t>
      </w:r>
      <w:r w:rsidR="2F8E4297" w:rsidRPr="002E3C60">
        <w:t xml:space="preserve">he work to </w:t>
      </w:r>
      <w:r w:rsidR="3B00F92B" w:rsidRPr="002E3C60">
        <w:t xml:space="preserve">develop and practice </w:t>
      </w:r>
      <w:proofErr w:type="spellStart"/>
      <w:r w:rsidR="00FA29C4" w:rsidRPr="002E3C60">
        <w:t>pluriversal</w:t>
      </w:r>
      <w:proofErr w:type="spellEnd"/>
      <w:r w:rsidR="1B6AADFD" w:rsidRPr="002E3C60">
        <w:t xml:space="preserve"> ontologies in </w:t>
      </w:r>
      <w:r w:rsidR="0B901EE2" w:rsidRPr="002E3C60">
        <w:t>transformative</w:t>
      </w:r>
      <w:r w:rsidR="1B6AADFD" w:rsidRPr="002E3C60">
        <w:t xml:space="preserve"> wellbeing-led governance</w:t>
      </w:r>
      <w:r w:rsidR="6806EA79" w:rsidRPr="002E3C60">
        <w:t xml:space="preserve"> is ongoing</w:t>
      </w:r>
      <w:r w:rsidR="3629D996" w:rsidRPr="002E3C60">
        <w:t xml:space="preserve"> </w:t>
      </w:r>
      <w:r w:rsidR="0095727B" w:rsidRPr="002E3C60">
        <w:t>at this time of ecological crisis</w:t>
      </w:r>
      <w:r w:rsidR="1B6AADFD" w:rsidRPr="002E3C60">
        <w:t xml:space="preserve">. Decolonising wellbeing frameworks </w:t>
      </w:r>
      <w:r w:rsidR="006059B8" w:rsidRPr="002E3C60">
        <w:t>through thoughtful engagement and</w:t>
      </w:r>
      <w:r w:rsidR="008B26C7" w:rsidRPr="002E3C60">
        <w:t xml:space="preserve"> intersectional</w:t>
      </w:r>
      <w:r w:rsidR="006059B8" w:rsidRPr="002E3C60">
        <w:t xml:space="preserve"> partnership in and with place and with Indigenous </w:t>
      </w:r>
      <w:r w:rsidR="00D6725D" w:rsidRPr="002E3C60">
        <w:t xml:space="preserve">peoples </w:t>
      </w:r>
      <w:r w:rsidR="1B6AADFD" w:rsidRPr="002E3C60">
        <w:t xml:space="preserve">is </w:t>
      </w:r>
      <w:r w:rsidR="1B6AADFD" w:rsidRPr="002E3C60">
        <w:rPr>
          <w:i/>
          <w:iCs/>
        </w:rPr>
        <w:t>critically important for everyone</w:t>
      </w:r>
      <w:r w:rsidR="00287B3D" w:rsidRPr="002E3C60">
        <w:rPr>
          <w:i/>
          <w:iCs/>
        </w:rPr>
        <w:t xml:space="preserve"> </w:t>
      </w:r>
      <w:r w:rsidR="00287B3D" w:rsidRPr="002E3C60">
        <w:rPr>
          <w:iCs/>
        </w:rPr>
        <w:t>(Watene and Yap, 2019</w:t>
      </w:r>
      <w:r w:rsidR="008B26C7" w:rsidRPr="002E3C60">
        <w:rPr>
          <w:iCs/>
        </w:rPr>
        <w:t>; Yates, 2019a</w:t>
      </w:r>
      <w:r w:rsidR="002F3966" w:rsidRPr="002E3C60">
        <w:rPr>
          <w:iCs/>
        </w:rPr>
        <w:t>, 2021</w:t>
      </w:r>
      <w:r w:rsidR="00287B3D" w:rsidRPr="002E3C60">
        <w:rPr>
          <w:iCs/>
        </w:rPr>
        <w:t>)</w:t>
      </w:r>
      <w:r w:rsidR="1B6AADFD" w:rsidRPr="002E3C60">
        <w:t xml:space="preserve">. The intellectual paucity of </w:t>
      </w:r>
      <w:r w:rsidR="00EA00E5" w:rsidRPr="002E3C60">
        <w:t>the</w:t>
      </w:r>
      <w:r w:rsidR="1B6AADFD" w:rsidRPr="002E3C60">
        <w:t xml:space="preserve"> current anthropocentric framings </w:t>
      </w:r>
      <w:r w:rsidR="00EA00E5" w:rsidRPr="002E3C60">
        <w:t xml:space="preserve">of global wellbeing frameworks </w:t>
      </w:r>
      <w:r w:rsidR="65414B9B" w:rsidRPr="002E3C60">
        <w:t>h</w:t>
      </w:r>
      <w:r w:rsidR="1B6AADFD" w:rsidRPr="002E3C60">
        <w:t>a</w:t>
      </w:r>
      <w:r w:rsidR="53481433" w:rsidRPr="002E3C60">
        <w:t>s</w:t>
      </w:r>
      <w:r w:rsidR="1B6AADFD" w:rsidRPr="002E3C60">
        <w:t xml:space="preserve"> be</w:t>
      </w:r>
      <w:r w:rsidR="00D07144" w:rsidRPr="002E3C60">
        <w:t>come clear</w:t>
      </w:r>
      <w:r w:rsidR="00287B3D" w:rsidRPr="002E3C60">
        <w:t>er</w:t>
      </w:r>
      <w:r w:rsidR="00D07144" w:rsidRPr="002E3C60">
        <w:t xml:space="preserve"> to many</w:t>
      </w:r>
      <w:r w:rsidR="00FA29C4" w:rsidRPr="002E3C60">
        <w:t>. R</w:t>
      </w:r>
      <w:r w:rsidR="1B6AADFD" w:rsidRPr="002E3C60">
        <w:t>ecently geographers have better incorporated the more-than-human into wellbeing</w:t>
      </w:r>
      <w:r w:rsidR="124DE1FC" w:rsidRPr="002E3C60">
        <w:t xml:space="preserve"> </w:t>
      </w:r>
      <w:r w:rsidR="00FA29C4" w:rsidRPr="002E3C60">
        <w:t>concepts</w:t>
      </w:r>
      <w:r w:rsidR="1B6AADFD" w:rsidRPr="002E3C60">
        <w:t xml:space="preserve">. </w:t>
      </w:r>
      <w:r w:rsidR="00EA00E5" w:rsidRPr="002E3C60">
        <w:t>Such p</w:t>
      </w:r>
      <w:r w:rsidR="00D71A75" w:rsidRPr="002E3C60">
        <w:t>lace-</w:t>
      </w:r>
      <w:r w:rsidR="2C3904A6" w:rsidRPr="002E3C60">
        <w:t>l</w:t>
      </w:r>
      <w:r w:rsidR="00D71A75" w:rsidRPr="002E3C60">
        <w:t>ed wellbeing governance frameworks move beyond the abstractionist and Eurocentric governance frameworks that so often emerge from global processes.</w:t>
      </w:r>
      <w:r w:rsidR="00D07144" w:rsidRPr="002E3C60">
        <w:t xml:space="preserve"> </w:t>
      </w:r>
      <w:r w:rsidR="00F649C5" w:rsidRPr="002E3C60">
        <w:t>Co</w:t>
      </w:r>
      <w:r w:rsidR="00EA00E5" w:rsidRPr="002E3C60">
        <w:t xml:space="preserve">-creation </w:t>
      </w:r>
      <w:r w:rsidR="00F649C5" w:rsidRPr="002E3C60">
        <w:t xml:space="preserve">processes </w:t>
      </w:r>
      <w:r w:rsidR="00EA00E5" w:rsidRPr="002E3C60">
        <w:t xml:space="preserve">have global and national significance, as </w:t>
      </w:r>
      <w:r w:rsidR="00F649C5" w:rsidRPr="002E3C60">
        <w:t xml:space="preserve">they enable </w:t>
      </w:r>
      <w:r w:rsidR="00EA00E5" w:rsidRPr="002E3C60">
        <w:t xml:space="preserve">governance tools </w:t>
      </w:r>
      <w:r w:rsidR="00F649C5" w:rsidRPr="002E3C60">
        <w:t xml:space="preserve">to be </w:t>
      </w:r>
      <w:r w:rsidR="00EA00E5" w:rsidRPr="002E3C60">
        <w:t xml:space="preserve">built in place </w:t>
      </w:r>
      <w:r w:rsidR="00EA00E5" w:rsidRPr="002E3C60">
        <w:rPr>
          <w:i/>
          <w:iCs/>
        </w:rPr>
        <w:t>with</w:t>
      </w:r>
      <w:r w:rsidR="00EA00E5" w:rsidRPr="002E3C60">
        <w:t xml:space="preserve"> Indigenous knowledge systems, ontologies and protocols of being with the more-than-human (</w:t>
      </w:r>
      <w:r w:rsidR="00D07144" w:rsidRPr="002E3C60">
        <w:t xml:space="preserve">Dionisio et al, 2021; </w:t>
      </w:r>
      <w:r w:rsidR="00EA00E5" w:rsidRPr="002E3C60">
        <w:t xml:space="preserve">Escobar, 2018; Puig de la </w:t>
      </w:r>
      <w:proofErr w:type="spellStart"/>
      <w:r w:rsidR="00EA00E5" w:rsidRPr="002E3C60">
        <w:t>Bellacasa</w:t>
      </w:r>
      <w:proofErr w:type="spellEnd"/>
      <w:r w:rsidR="00EA00E5" w:rsidRPr="002E3C60">
        <w:t>, 2017</w:t>
      </w:r>
      <w:r w:rsidR="00F649C5" w:rsidRPr="002E3C60">
        <w:t xml:space="preserve">; </w:t>
      </w:r>
      <w:r w:rsidR="001D0BA6" w:rsidRPr="002E3C60">
        <w:t>Yates</w:t>
      </w:r>
      <w:r w:rsidR="00D07144" w:rsidRPr="002E3C60">
        <w:t xml:space="preserve"> 2021</w:t>
      </w:r>
      <w:r w:rsidR="00EA00E5" w:rsidRPr="002E3C60">
        <w:t xml:space="preserve">). This is returning once again to our </w:t>
      </w:r>
      <w:proofErr w:type="spellStart"/>
      <w:r w:rsidR="00FA29C4" w:rsidRPr="002E3C60">
        <w:t>pluriversal</w:t>
      </w:r>
      <w:proofErr w:type="spellEnd"/>
      <w:r w:rsidR="00FA29C4" w:rsidRPr="002E3C60">
        <w:t xml:space="preserve"> </w:t>
      </w:r>
      <w:r w:rsidR="00EA00E5" w:rsidRPr="002E3C60">
        <w:t>foundation of co-creation with</w:t>
      </w:r>
      <w:r w:rsidR="00FA29C4" w:rsidRPr="002E3C60">
        <w:t>,</w:t>
      </w:r>
      <w:r w:rsidR="00EA00E5" w:rsidRPr="002E3C60">
        <w:t xml:space="preserve"> for</w:t>
      </w:r>
      <w:r w:rsidR="00FA29C4" w:rsidRPr="002E3C60">
        <w:t xml:space="preserve"> and as</w:t>
      </w:r>
      <w:r w:rsidR="00EA00E5" w:rsidRPr="002E3C60">
        <w:t xml:space="preserve"> Indigenous and local knowledge systems. </w:t>
      </w:r>
    </w:p>
    <w:p w14:paraId="7F2D805E" w14:textId="77777777" w:rsidR="00D07144" w:rsidRPr="002E3C60" w:rsidRDefault="00D07144" w:rsidP="00860E7E">
      <w:pPr>
        <w:jc w:val="both"/>
      </w:pPr>
    </w:p>
    <w:p w14:paraId="46671D9E" w14:textId="6FF8D8FA" w:rsidR="00E91A47" w:rsidRPr="002E3C60" w:rsidRDefault="00D07144" w:rsidP="00860E7E">
      <w:pPr>
        <w:jc w:val="both"/>
      </w:pPr>
      <w:r w:rsidRPr="002E3C60">
        <w:t xml:space="preserve">For systems transformation to occur, we argue that </w:t>
      </w:r>
      <w:proofErr w:type="spellStart"/>
      <w:r w:rsidRPr="002E3C60">
        <w:t>pl</w:t>
      </w:r>
      <w:r w:rsidR="00313D4E" w:rsidRPr="002E3C60">
        <w:t>uriversal</w:t>
      </w:r>
      <w:proofErr w:type="spellEnd"/>
      <w:r w:rsidRPr="002E3C60">
        <w:t xml:space="preserve">, co-developed wellbeing frameworks are crucial for both assessing change, and co-implementing it. </w:t>
      </w:r>
      <w:r w:rsidR="00EA00E5" w:rsidRPr="002E3C60">
        <w:t>When life</w:t>
      </w:r>
      <w:r w:rsidR="0095727B" w:rsidRPr="002E3C60">
        <w:t>-field</w:t>
      </w:r>
      <w:r w:rsidR="00EA00E5" w:rsidRPr="002E3C60">
        <w:t xml:space="preserve"> wellbeing is </w:t>
      </w:r>
      <w:r w:rsidR="00E91A47" w:rsidRPr="002E3C60">
        <w:t xml:space="preserve">built into place-based decision-making tools, wellbeing-led governance can become something more than business as usual, human-centred metrics. </w:t>
      </w:r>
      <w:r w:rsidR="00301336" w:rsidRPr="002E3C60">
        <w:t xml:space="preserve">Place, in </w:t>
      </w:r>
      <w:r w:rsidR="00462FE7" w:rsidRPr="002E3C60">
        <w:t>its entire</w:t>
      </w:r>
      <w:r w:rsidR="00301336" w:rsidRPr="002E3C60">
        <w:t xml:space="preserve"> human and more-than-human specificity, is not </w:t>
      </w:r>
      <w:r w:rsidR="00D71A75" w:rsidRPr="002E3C60">
        <w:t>some peripheral oddity that falls under the SDGs or other global processes</w:t>
      </w:r>
      <w:r w:rsidR="00301336" w:rsidRPr="002E3C60">
        <w:t xml:space="preserve"> of change</w:t>
      </w:r>
      <w:r w:rsidR="00D71A75" w:rsidRPr="002E3C60">
        <w:t xml:space="preserve">. Indeed, the scale of change is not from the global abstract to the local particular, but emerges from </w:t>
      </w:r>
      <w:r w:rsidR="480EDFB8" w:rsidRPr="002E3C60">
        <w:t>knowledge</w:t>
      </w:r>
      <w:r w:rsidR="00462FE7" w:rsidRPr="002E3C60">
        <w:t xml:space="preserve"> </w:t>
      </w:r>
      <w:r w:rsidR="480EDFB8" w:rsidRPr="002E3C60">
        <w:t>s</w:t>
      </w:r>
      <w:r w:rsidR="00462FE7" w:rsidRPr="002E3C60">
        <w:t>ystems</w:t>
      </w:r>
      <w:r w:rsidR="00243F9D" w:rsidRPr="002E3C60">
        <w:t xml:space="preserve"> and ontologies</w:t>
      </w:r>
      <w:r w:rsidR="00D71A75" w:rsidRPr="002E3C60">
        <w:t xml:space="preserve"> embedded in place.</w:t>
      </w:r>
      <w:r w:rsidR="00301336" w:rsidRPr="002E3C60">
        <w:t xml:space="preserve"> </w:t>
      </w:r>
      <w:r w:rsidR="00AA5D14" w:rsidRPr="002E3C60">
        <w:t xml:space="preserve">The </w:t>
      </w:r>
      <w:r w:rsidR="00301336" w:rsidRPr="002E3C60">
        <w:t>direction of change should certainly not always be radiating from the ‘West’ to ‘the rest’</w:t>
      </w:r>
      <w:r w:rsidR="00E91A47" w:rsidRPr="002E3C60">
        <w:t xml:space="preserve"> in the way that many </w:t>
      </w:r>
      <w:proofErr w:type="spellStart"/>
      <w:r w:rsidR="00E91A47" w:rsidRPr="002E3C60">
        <w:t>abstractified</w:t>
      </w:r>
      <w:proofErr w:type="spellEnd"/>
      <w:r w:rsidR="00E91A47" w:rsidRPr="002E3C60">
        <w:t xml:space="preserve"> wellbeing-led governance frameworks might do</w:t>
      </w:r>
      <w:r w:rsidR="00301336" w:rsidRPr="002E3C60">
        <w:t xml:space="preserve">. </w:t>
      </w:r>
      <w:r w:rsidR="00D71A75" w:rsidRPr="002E3C60">
        <w:t xml:space="preserve"> </w:t>
      </w:r>
      <w:r w:rsidR="005738F8" w:rsidRPr="002E3C60">
        <w:t>As researchers</w:t>
      </w:r>
      <w:r w:rsidR="001D0704">
        <w:t xml:space="preserve"> at this time and in this place</w:t>
      </w:r>
      <w:r w:rsidR="005738F8" w:rsidRPr="002E3C60">
        <w:t xml:space="preserve">, </w:t>
      </w:r>
      <w:r w:rsidR="001D0704">
        <w:t xml:space="preserve">we should </w:t>
      </w:r>
      <w:r w:rsidR="005738F8" w:rsidRPr="002E3C60">
        <w:t xml:space="preserve">not only critique such frameworks, but </w:t>
      </w:r>
      <w:r w:rsidR="001D0704">
        <w:t xml:space="preserve">also </w:t>
      </w:r>
      <w:r w:rsidR="005738F8" w:rsidRPr="002E3C60">
        <w:t xml:space="preserve">actively work at making something better. This paper has outlined some of our attempts to do this. We seek to create metrics that produce a pluriverse, that acknowledge and honour more-than-human wellbeing, and that are useable and adaptable for urban communities in a range of places. </w:t>
      </w:r>
    </w:p>
    <w:p w14:paraId="6D7BE910" w14:textId="77777777" w:rsidR="002F36A7" w:rsidRPr="002E3C60" w:rsidRDefault="002F36A7" w:rsidP="00860E7E">
      <w:pPr>
        <w:jc w:val="both"/>
      </w:pPr>
    </w:p>
    <w:p w14:paraId="45A8FE94" w14:textId="674436D6" w:rsidR="002F36A7" w:rsidRPr="002E3C60" w:rsidRDefault="00E91A47" w:rsidP="00860E7E">
      <w:pPr>
        <w:jc w:val="both"/>
      </w:pPr>
      <w:r w:rsidRPr="002E3C60">
        <w:t xml:space="preserve">Given the </w:t>
      </w:r>
      <w:r w:rsidR="00896326" w:rsidRPr="002E3C60">
        <w:t xml:space="preserve">ontological </w:t>
      </w:r>
      <w:r w:rsidRPr="002E3C60">
        <w:t xml:space="preserve">importance of more-than-human kin </w:t>
      </w:r>
      <w:r w:rsidR="00896326" w:rsidRPr="002E3C60">
        <w:t>here</w:t>
      </w:r>
      <w:r w:rsidRPr="002E3C60">
        <w:t>, a final question might be: t</w:t>
      </w:r>
      <w:r w:rsidR="62A5FFF4" w:rsidRPr="002E3C60">
        <w:t>o what degree are the more-than-human included in the process of governance, however, and who is governing who</w:t>
      </w:r>
      <w:r w:rsidR="004E1A6F" w:rsidRPr="002E3C60">
        <w:t>m</w:t>
      </w:r>
      <w:r w:rsidR="62A5FFF4" w:rsidRPr="002E3C60">
        <w:t xml:space="preserve">? </w:t>
      </w:r>
      <w:r w:rsidR="1EECDF90" w:rsidRPr="002E3C60">
        <w:t xml:space="preserve">While place in all its human and more-than-human agency has a role in leading us to broader wellbeing concepts such as mauri </w:t>
      </w:r>
      <w:proofErr w:type="spellStart"/>
      <w:r w:rsidR="1EECDF90" w:rsidRPr="002E3C60">
        <w:t>ora</w:t>
      </w:r>
      <w:proofErr w:type="spellEnd"/>
      <w:r w:rsidR="1EECDF90" w:rsidRPr="002E3C60">
        <w:t>, o</w:t>
      </w:r>
      <w:r w:rsidR="62A5FFF4" w:rsidRPr="002E3C60">
        <w:t xml:space="preserve">ur position is that </w:t>
      </w:r>
      <w:r w:rsidR="7530BF41" w:rsidRPr="002E3C60">
        <w:t>w</w:t>
      </w:r>
      <w:r w:rsidR="62A5FFF4" w:rsidRPr="002E3C60">
        <w:t>ellbeing</w:t>
      </w:r>
      <w:r w:rsidR="674D1D01" w:rsidRPr="002E3C60">
        <w:t>-led</w:t>
      </w:r>
      <w:r w:rsidR="62A5FFF4" w:rsidRPr="002E3C60">
        <w:t xml:space="preserve"> </w:t>
      </w:r>
      <w:r w:rsidR="62A5FFF4" w:rsidRPr="002E3C60">
        <w:rPr>
          <w:i/>
          <w:iCs/>
        </w:rPr>
        <w:t xml:space="preserve">governance </w:t>
      </w:r>
      <w:r w:rsidR="37DCF2C9" w:rsidRPr="002E3C60">
        <w:t>i</w:t>
      </w:r>
      <w:r w:rsidR="62A5FFF4" w:rsidRPr="002E3C60">
        <w:t>s</w:t>
      </w:r>
      <w:r w:rsidR="7E3F5228" w:rsidRPr="002E3C60">
        <w:t xml:space="preserve"> primarily</w:t>
      </w:r>
      <w:r w:rsidR="62A5FFF4" w:rsidRPr="002E3C60">
        <w:t xml:space="preserve"> a </w:t>
      </w:r>
      <w:r w:rsidR="00896326" w:rsidRPr="002E3C60">
        <w:t xml:space="preserve">matter of ethical </w:t>
      </w:r>
      <w:r w:rsidR="62A5FFF4" w:rsidRPr="002E3C60">
        <w:t>human activity</w:t>
      </w:r>
      <w:r w:rsidR="468C1654" w:rsidRPr="002E3C60">
        <w:t xml:space="preserve">. </w:t>
      </w:r>
      <w:r w:rsidR="004E1A6F" w:rsidRPr="002E3C60">
        <w:t>At this time w</w:t>
      </w:r>
      <w:r w:rsidR="468C1654" w:rsidRPr="002E3C60">
        <w:t xml:space="preserve">e </w:t>
      </w:r>
      <w:r w:rsidR="62A5FFF4" w:rsidRPr="002E3C60">
        <w:t xml:space="preserve">need to </w:t>
      </w:r>
      <w:r w:rsidR="004E1A6F" w:rsidRPr="002E3C60">
        <w:t xml:space="preserve">change dominant cultural systems, and relate better to all the entities that making up this living </w:t>
      </w:r>
      <w:r w:rsidR="62A5FFF4" w:rsidRPr="002E3C60">
        <w:t>planet</w:t>
      </w:r>
      <w:r w:rsidR="3D6B0A1E" w:rsidRPr="002E3C60">
        <w:t>. Other entities have their own agency</w:t>
      </w:r>
      <w:r w:rsidR="762B92FD" w:rsidRPr="002E3C60">
        <w:t xml:space="preserve">: </w:t>
      </w:r>
      <w:proofErr w:type="spellStart"/>
      <w:r w:rsidR="762B92FD" w:rsidRPr="002E3C60">
        <w:t>Te</w:t>
      </w:r>
      <w:proofErr w:type="spellEnd"/>
      <w:r w:rsidR="762B92FD" w:rsidRPr="002E3C60">
        <w:t xml:space="preserve"> Awa </w:t>
      </w:r>
      <w:proofErr w:type="spellStart"/>
      <w:r w:rsidR="762B92FD" w:rsidRPr="002E3C60">
        <w:t>Tupu</w:t>
      </w:r>
      <w:r w:rsidR="5E15F6E3" w:rsidRPr="002E3C60">
        <w:t>a</w:t>
      </w:r>
      <w:proofErr w:type="spellEnd"/>
      <w:r w:rsidR="0971198E" w:rsidRPr="002E3C60">
        <w:t xml:space="preserve">, </w:t>
      </w:r>
      <w:r w:rsidR="74E089DA" w:rsidRPr="002E3C60">
        <w:t>the river ancestor</w:t>
      </w:r>
      <w:r w:rsidR="481B3EAE" w:rsidRPr="002E3C60">
        <w:t xml:space="preserve"> mentioned earlier, </w:t>
      </w:r>
      <w:r w:rsidR="762B92FD" w:rsidRPr="002E3C60">
        <w:t xml:space="preserve">is not </w:t>
      </w:r>
      <w:r w:rsidR="54900605" w:rsidRPr="002E3C60">
        <w:t xml:space="preserve">for humans </w:t>
      </w:r>
      <w:r w:rsidR="762B92FD" w:rsidRPr="002E3C60">
        <w:t>to govern, not a resource to manage but an ancestor</w:t>
      </w:r>
      <w:r w:rsidR="380F2C72" w:rsidRPr="002E3C60">
        <w:t xml:space="preserve"> and entity with agency</w:t>
      </w:r>
      <w:r w:rsidR="5F6A3A95" w:rsidRPr="002E3C60">
        <w:t>, able to self-repair and sustain others</w:t>
      </w:r>
      <w:r w:rsidR="00F91743" w:rsidRPr="002E3C60">
        <w:t xml:space="preserve"> (Salmond et al. 2019)</w:t>
      </w:r>
      <w:r w:rsidR="00883F26" w:rsidRPr="002E3C60">
        <w:t xml:space="preserve">, likewise </w:t>
      </w:r>
      <w:proofErr w:type="spellStart"/>
      <w:r w:rsidR="00883F26" w:rsidRPr="002E3C60">
        <w:t>Bawaka</w:t>
      </w:r>
      <w:proofErr w:type="spellEnd"/>
      <w:r w:rsidR="00883F26" w:rsidRPr="002E3C60">
        <w:t xml:space="preserve"> Country</w:t>
      </w:r>
      <w:r w:rsidR="00664587" w:rsidRPr="002E3C60">
        <w:t xml:space="preserve"> in what is known as Australia</w:t>
      </w:r>
      <w:r w:rsidR="00883F26" w:rsidRPr="002E3C60">
        <w:t xml:space="preserve"> is </w:t>
      </w:r>
      <w:r w:rsidR="00664587" w:rsidRPr="002E3C60">
        <w:t xml:space="preserve">such </w:t>
      </w:r>
      <w:r w:rsidR="00883F26" w:rsidRPr="002E3C60">
        <w:t>an active participant in its own ongoing story</w:t>
      </w:r>
      <w:r w:rsidR="00664587" w:rsidRPr="002E3C60">
        <w:t xml:space="preserve"> that it leads a team of co-authors in its writing</w:t>
      </w:r>
      <w:r w:rsidR="00883F26" w:rsidRPr="002E3C60">
        <w:t xml:space="preserve"> (</w:t>
      </w:r>
      <w:proofErr w:type="spellStart"/>
      <w:r w:rsidR="00883F26" w:rsidRPr="002E3C60">
        <w:t>Bawaka</w:t>
      </w:r>
      <w:proofErr w:type="spellEnd"/>
      <w:r w:rsidR="00883F26" w:rsidRPr="002E3C60">
        <w:t xml:space="preserve"> et al. 2016)</w:t>
      </w:r>
      <w:r w:rsidR="380F2C72" w:rsidRPr="002E3C60">
        <w:t>. The question for humans is how to honour that agency,</w:t>
      </w:r>
      <w:r w:rsidRPr="002E3C60">
        <w:t xml:space="preserve"> </w:t>
      </w:r>
      <w:r w:rsidR="380F2C72" w:rsidRPr="002E3C60">
        <w:t xml:space="preserve">how to create governance frameworks that govern </w:t>
      </w:r>
      <w:r w:rsidR="380F2C72" w:rsidRPr="002E3C60">
        <w:rPr>
          <w:i/>
          <w:iCs/>
        </w:rPr>
        <w:t>ourselves</w:t>
      </w:r>
      <w:r w:rsidR="380F2C72" w:rsidRPr="002E3C60">
        <w:t xml:space="preserve"> in ethical relations to </w:t>
      </w:r>
      <w:r w:rsidR="380F2C72" w:rsidRPr="002E3C60">
        <w:lastRenderedPageBreak/>
        <w:t xml:space="preserve">entities such as </w:t>
      </w:r>
      <w:proofErr w:type="spellStart"/>
      <w:r w:rsidR="380F2C72" w:rsidRPr="002E3C60">
        <w:t>Te</w:t>
      </w:r>
      <w:proofErr w:type="spellEnd"/>
      <w:r w:rsidR="380F2C72" w:rsidRPr="002E3C60">
        <w:t xml:space="preserve"> Awa </w:t>
      </w:r>
      <w:proofErr w:type="spellStart"/>
      <w:r w:rsidR="380F2C72" w:rsidRPr="002E3C60">
        <w:t>Tupua</w:t>
      </w:r>
      <w:proofErr w:type="spellEnd"/>
      <w:r w:rsidR="380F2C72" w:rsidRPr="002E3C60">
        <w:t>,</w:t>
      </w:r>
      <w:r w:rsidR="42B9F7D3" w:rsidRPr="002E3C60">
        <w:t xml:space="preserve"> and</w:t>
      </w:r>
      <w:r w:rsidR="00883F26" w:rsidRPr="002E3C60">
        <w:t xml:space="preserve"> how to live</w:t>
      </w:r>
      <w:r w:rsidR="42B9F7D3" w:rsidRPr="002E3C60">
        <w:t xml:space="preserve"> in ethical relations</w:t>
      </w:r>
      <w:r w:rsidR="380F2C72" w:rsidRPr="002E3C60">
        <w:t xml:space="preserve"> to the</w:t>
      </w:r>
      <w:r w:rsidR="6DB5D4CF" w:rsidRPr="002E3C60">
        <w:t xml:space="preserve"> mauri</w:t>
      </w:r>
      <w:r w:rsidR="6C3DA74F" w:rsidRPr="002E3C60">
        <w:t xml:space="preserve">-infused </w:t>
      </w:r>
      <w:r w:rsidR="380F2C72" w:rsidRPr="002E3C60">
        <w:t>ecosy</w:t>
      </w:r>
      <w:r w:rsidR="5C554F60" w:rsidRPr="002E3C60">
        <w:t>s</w:t>
      </w:r>
      <w:r w:rsidR="380F2C72" w:rsidRPr="002E3C60">
        <w:t xml:space="preserve">tems </w:t>
      </w:r>
      <w:r w:rsidR="0B003701" w:rsidRPr="002E3C60">
        <w:t xml:space="preserve">that support and sustain human life with generosity. </w:t>
      </w:r>
    </w:p>
    <w:p w14:paraId="7F3B3FAA" w14:textId="77777777" w:rsidR="002F36A7" w:rsidRPr="002E3C60" w:rsidRDefault="002F36A7" w:rsidP="00860E7E">
      <w:pPr>
        <w:jc w:val="both"/>
      </w:pPr>
    </w:p>
    <w:p w14:paraId="05EE9DCB" w14:textId="1B492AFE" w:rsidR="00433A32" w:rsidRPr="002E3C60" w:rsidRDefault="029BCE1B" w:rsidP="00860E7E">
      <w:pPr>
        <w:jc w:val="both"/>
      </w:pPr>
      <w:r w:rsidRPr="002E3C60">
        <w:t xml:space="preserve">What does this mean for readers of </w:t>
      </w:r>
      <w:r w:rsidRPr="002E3C60">
        <w:rPr>
          <w:i/>
          <w:iCs/>
        </w:rPr>
        <w:t>Dialogues</w:t>
      </w:r>
      <w:r w:rsidRPr="002E3C60">
        <w:t xml:space="preserve"> in places all over the world?</w:t>
      </w:r>
      <w:r w:rsidR="19EF3D00" w:rsidRPr="002E3C60">
        <w:t xml:space="preserve"> A</w:t>
      </w:r>
      <w:r w:rsidR="367B04B2" w:rsidRPr="002E3C60">
        <w:t>s</w:t>
      </w:r>
      <w:r w:rsidR="19EF3D00" w:rsidRPr="002E3C60">
        <w:t xml:space="preserve"> scholars and humans we can listen to the call to life in the places we dwell.</w:t>
      </w:r>
      <w:r w:rsidR="1906B636" w:rsidRPr="002E3C60">
        <w:t xml:space="preserve"> We can </w:t>
      </w:r>
      <w:r w:rsidR="65624B3A" w:rsidRPr="002E3C60">
        <w:t xml:space="preserve">develop scholarly </w:t>
      </w:r>
      <w:r w:rsidR="42099F62" w:rsidRPr="002E3C60">
        <w:t xml:space="preserve">practitioner </w:t>
      </w:r>
      <w:r w:rsidR="65624B3A" w:rsidRPr="002E3C60">
        <w:t xml:space="preserve">frameworks that honour the call of these </w:t>
      </w:r>
      <w:r w:rsidR="00883F26" w:rsidRPr="002E3C60">
        <w:t>places, which</w:t>
      </w:r>
      <w:r w:rsidR="65624B3A" w:rsidRPr="002E3C60">
        <w:t xml:space="preserve"> refuse to be too abstract, too universalising, </w:t>
      </w:r>
      <w:r w:rsidR="00883F26" w:rsidRPr="002E3C60">
        <w:t xml:space="preserve">and which </w:t>
      </w:r>
      <w:r w:rsidR="65624B3A" w:rsidRPr="002E3C60">
        <w:t xml:space="preserve">actively make space for </w:t>
      </w:r>
      <w:r w:rsidR="4DFB1E13" w:rsidRPr="002E3C60">
        <w:t xml:space="preserve">other ontologies and more-than-human assemblages. </w:t>
      </w:r>
      <w:r w:rsidR="003D7876" w:rsidRPr="002E3C60">
        <w:rPr>
          <w:lang w:val="mi-NZ"/>
        </w:rPr>
        <w:t>Ann</w:t>
      </w:r>
      <w:r w:rsidR="00883F26" w:rsidRPr="002E3C60">
        <w:rPr>
          <w:lang w:val="mi-NZ"/>
        </w:rPr>
        <w:t>e</w:t>
      </w:r>
      <w:r w:rsidR="003D7876" w:rsidRPr="002E3C60">
        <w:rPr>
          <w:lang w:val="mi-NZ"/>
        </w:rPr>
        <w:t xml:space="preserve"> Salmon</w:t>
      </w:r>
      <w:r w:rsidR="00F05DAB" w:rsidRPr="002E3C60">
        <w:rPr>
          <w:lang w:val="mi-NZ"/>
        </w:rPr>
        <w:t>d</w:t>
      </w:r>
      <w:r w:rsidR="003D7876" w:rsidRPr="002E3C60">
        <w:rPr>
          <w:lang w:val="mi-NZ"/>
        </w:rPr>
        <w:t xml:space="preserve"> </w:t>
      </w:r>
      <w:r w:rsidR="00883F26" w:rsidRPr="002E3C60">
        <w:rPr>
          <w:lang w:val="mi-NZ"/>
        </w:rPr>
        <w:t>and colleagues refer</w:t>
      </w:r>
      <w:r w:rsidR="003D7876" w:rsidRPr="002E3C60">
        <w:rPr>
          <w:lang w:val="mi-NZ"/>
        </w:rPr>
        <w:t xml:space="preserve"> to </w:t>
      </w:r>
      <w:r w:rsidR="006059B8" w:rsidRPr="002E3C60">
        <w:rPr>
          <w:lang w:val="mi-NZ"/>
        </w:rPr>
        <w:t>a</w:t>
      </w:r>
      <w:r w:rsidR="21AD2496" w:rsidRPr="002E3C60">
        <w:rPr>
          <w:lang w:val="mi-NZ"/>
        </w:rPr>
        <w:t xml:space="preserve"> </w:t>
      </w:r>
      <w:r w:rsidR="449B1634" w:rsidRPr="002E3C60">
        <w:rPr>
          <w:lang w:val="mi-NZ"/>
        </w:rPr>
        <w:t>Tūhoe Whanganui</w:t>
      </w:r>
      <w:r w:rsidR="7B0EF9D2" w:rsidRPr="002E3C60">
        <w:rPr>
          <w:lang w:val="mi-NZ"/>
        </w:rPr>
        <w:t>-based</w:t>
      </w:r>
      <w:r w:rsidR="6967BDE9" w:rsidRPr="002E3C60">
        <w:rPr>
          <w:lang w:val="mi-NZ"/>
        </w:rPr>
        <w:t xml:space="preserve"> </w:t>
      </w:r>
      <w:r w:rsidR="21AD2496" w:rsidRPr="002E3C60">
        <w:rPr>
          <w:lang w:val="mi-NZ"/>
        </w:rPr>
        <w:t>whakataukī (proverb) denot</w:t>
      </w:r>
      <w:r w:rsidR="00F05DAB" w:rsidRPr="002E3C60">
        <w:rPr>
          <w:lang w:val="mi-NZ"/>
        </w:rPr>
        <w:t>ing</w:t>
      </w:r>
      <w:r w:rsidR="21AD2496" w:rsidRPr="002E3C60">
        <w:rPr>
          <w:lang w:val="mi-NZ"/>
        </w:rPr>
        <w:t xml:space="preserve"> intersectional identity: “ko au te awa, ko te awa ko au”, “I am the river, the river is me</w:t>
      </w:r>
      <w:r w:rsidR="006059B8" w:rsidRPr="002E3C60">
        <w:rPr>
          <w:lang w:val="mi-NZ"/>
        </w:rPr>
        <w:t>,</w:t>
      </w:r>
      <w:r w:rsidR="21AD2496" w:rsidRPr="002E3C60">
        <w:rPr>
          <w:lang w:val="mi-NZ"/>
        </w:rPr>
        <w:t>”</w:t>
      </w:r>
      <w:r w:rsidR="683797DB" w:rsidRPr="002E3C60">
        <w:rPr>
          <w:lang w:val="mi-NZ"/>
        </w:rPr>
        <w:t xml:space="preserve"> </w:t>
      </w:r>
      <w:r w:rsidR="006059B8" w:rsidRPr="002E3C60">
        <w:t xml:space="preserve">drawing </w:t>
      </w:r>
      <w:r w:rsidR="0221E0F6" w:rsidRPr="002E3C60">
        <w:t>attention to</w:t>
      </w:r>
      <w:r w:rsidR="08BC82A8" w:rsidRPr="002E3C60">
        <w:t xml:space="preserve"> the connectivity of</w:t>
      </w:r>
      <w:r w:rsidR="0221E0F6" w:rsidRPr="002E3C60">
        <w:t xml:space="preserve"> life</w:t>
      </w:r>
      <w:r w:rsidR="00883F26" w:rsidRPr="002E3C60">
        <w:t xml:space="preserve"> (2019)</w:t>
      </w:r>
      <w:r w:rsidR="006059B8" w:rsidRPr="002E3C60">
        <w:t>. Such attention to connectivity</w:t>
      </w:r>
      <w:r w:rsidR="0221E0F6" w:rsidRPr="002E3C60">
        <w:t xml:space="preserve"> and </w:t>
      </w:r>
      <w:r w:rsidR="10EA91E0" w:rsidRPr="002E3C60">
        <w:t xml:space="preserve">holistic </w:t>
      </w:r>
      <w:r w:rsidR="0221E0F6" w:rsidRPr="002E3C60">
        <w:t>wellbeing has led us to work in partnership with communities in place, not just in producing ideas for circulation and consumption, but</w:t>
      </w:r>
      <w:r w:rsidR="3EA320D8" w:rsidRPr="002E3C60">
        <w:t xml:space="preserve"> also</w:t>
      </w:r>
      <w:r w:rsidR="0221E0F6" w:rsidRPr="002E3C60">
        <w:t xml:space="preserve"> in</w:t>
      </w:r>
      <w:r w:rsidR="297FDAA5" w:rsidRPr="002E3C60">
        <w:t xml:space="preserve"> t</w:t>
      </w:r>
      <w:r w:rsidR="0757CCD7" w:rsidRPr="002E3C60">
        <w:t xml:space="preserve">rying to </w:t>
      </w:r>
      <w:r w:rsidR="1C62FF6A" w:rsidRPr="002E3C60">
        <w:t xml:space="preserve">realise and </w:t>
      </w:r>
      <w:r w:rsidR="1C62FF6A" w:rsidRPr="002E3C60">
        <w:rPr>
          <w:i/>
          <w:iCs/>
        </w:rPr>
        <w:t xml:space="preserve">practice </w:t>
      </w:r>
      <w:r w:rsidR="1C62FF6A" w:rsidRPr="002E3C60">
        <w:t>th</w:t>
      </w:r>
      <w:r w:rsidR="1BC38FF6" w:rsidRPr="002E3C60">
        <w:t>ose ideas</w:t>
      </w:r>
      <w:r w:rsidR="1C62FF6A" w:rsidRPr="002E3C60">
        <w:t xml:space="preserve"> in place</w:t>
      </w:r>
      <w:r w:rsidR="17A180A7" w:rsidRPr="002E3C60">
        <w:t xml:space="preserve"> in this time of ecological emergency.</w:t>
      </w:r>
      <w:r w:rsidR="61492771" w:rsidRPr="002E3C60">
        <w:t xml:space="preserve"> </w:t>
      </w:r>
      <w:r w:rsidR="006059B8" w:rsidRPr="002E3C60">
        <w:t xml:space="preserve">While </w:t>
      </w:r>
      <w:r w:rsidR="00BC1B32" w:rsidRPr="002E3C60">
        <w:t xml:space="preserve">governance frameworks and </w:t>
      </w:r>
      <w:r w:rsidR="006059B8" w:rsidRPr="002E3C60">
        <w:t xml:space="preserve">metrics can be problematic, abstractionist and colonising, we seek to </w:t>
      </w:r>
      <w:r w:rsidR="006059B8" w:rsidRPr="002E3C60">
        <w:rPr>
          <w:i/>
        </w:rPr>
        <w:t>engage</w:t>
      </w:r>
      <w:r w:rsidR="00BC1B32" w:rsidRPr="002E3C60">
        <w:rPr>
          <w:i/>
        </w:rPr>
        <w:t xml:space="preserve"> and test out</w:t>
      </w:r>
      <w:r w:rsidR="00313D4E" w:rsidRPr="002E3C60">
        <w:rPr>
          <w:i/>
        </w:rPr>
        <w:t xml:space="preserve"> a </w:t>
      </w:r>
      <w:proofErr w:type="spellStart"/>
      <w:r w:rsidR="00313D4E" w:rsidRPr="002E3C60">
        <w:rPr>
          <w:i/>
        </w:rPr>
        <w:t>pluriversal</w:t>
      </w:r>
      <w:proofErr w:type="spellEnd"/>
      <w:r w:rsidR="00313D4E" w:rsidRPr="002E3C60">
        <w:rPr>
          <w:i/>
        </w:rPr>
        <w:t xml:space="preserve"> and prefigurative politics of action</w:t>
      </w:r>
      <w:r w:rsidR="006059B8" w:rsidRPr="002E3C60">
        <w:t xml:space="preserve"> rather than merely critique</w:t>
      </w:r>
      <w:r w:rsidR="00313D4E" w:rsidRPr="002E3C60">
        <w:t>. We aim</w:t>
      </w:r>
      <w:r w:rsidR="006059B8" w:rsidRPr="002E3C60">
        <w:t xml:space="preserve"> to somehow </w:t>
      </w:r>
      <w:r w:rsidR="00BC1B32" w:rsidRPr="002E3C60">
        <w:t xml:space="preserve">contribute to </w:t>
      </w:r>
      <w:r w:rsidR="006059B8" w:rsidRPr="002E3C60">
        <w:t>transformati</w:t>
      </w:r>
      <w:r w:rsidR="00BC1B32" w:rsidRPr="002E3C60">
        <w:t xml:space="preserve">ve processes </w:t>
      </w:r>
      <w:r w:rsidR="006059B8" w:rsidRPr="002E3C60">
        <w:t>in this time where action is needed from scholars and activists</w:t>
      </w:r>
      <w:r w:rsidR="00BC1B32" w:rsidRPr="002E3C60">
        <w:t xml:space="preserve"> as part of larger communities of change</w:t>
      </w:r>
      <w:r w:rsidR="006059B8" w:rsidRPr="002E3C60">
        <w:t>.</w:t>
      </w:r>
      <w:r w:rsidR="00896326" w:rsidRPr="002E3C60">
        <w:t xml:space="preserve"> </w:t>
      </w:r>
      <w:r w:rsidR="00433A32" w:rsidRPr="002E3C60">
        <w:t xml:space="preserve">This is the work for us and other scholars in this dialogue: to </w:t>
      </w:r>
      <w:r w:rsidR="00E76FB1" w:rsidRPr="002E3C60">
        <w:t>engage in a</w:t>
      </w:r>
      <w:r w:rsidR="00165AD6" w:rsidRPr="002E3C60">
        <w:t xml:space="preserve"> messy and imperfect </w:t>
      </w:r>
      <w:r w:rsidR="00E76FB1" w:rsidRPr="002E3C60">
        <w:t xml:space="preserve">process </w:t>
      </w:r>
      <w:r w:rsidR="00165AD6" w:rsidRPr="002E3C60">
        <w:t xml:space="preserve">of </w:t>
      </w:r>
      <w:r w:rsidR="00433A32" w:rsidRPr="002E3C60">
        <w:t>enact</w:t>
      </w:r>
      <w:r w:rsidR="00165AD6" w:rsidRPr="002E3C60">
        <w:t>ing</w:t>
      </w:r>
      <w:r w:rsidR="00433A32" w:rsidRPr="002E3C60">
        <w:t xml:space="preserve"> our obligations as part of a wider more-than-human field, with whatever skills we have and can offer. </w:t>
      </w:r>
    </w:p>
    <w:p w14:paraId="5D0476F2" w14:textId="77777777" w:rsidR="00433A32" w:rsidRPr="002E3C60" w:rsidRDefault="00433A32" w:rsidP="00860E7E">
      <w:pPr>
        <w:jc w:val="both"/>
      </w:pPr>
    </w:p>
    <w:p w14:paraId="51555C70" w14:textId="5C03A002" w:rsidR="00433A32" w:rsidRPr="002E3C60" w:rsidRDefault="00433A32" w:rsidP="002D795E">
      <w:proofErr w:type="spellStart"/>
      <w:r w:rsidRPr="002E3C60">
        <w:t>Ehara</w:t>
      </w:r>
      <w:proofErr w:type="spellEnd"/>
      <w:r w:rsidRPr="002E3C60">
        <w:t xml:space="preserve"> </w:t>
      </w:r>
      <w:proofErr w:type="spellStart"/>
      <w:r w:rsidRPr="002E3C60">
        <w:t>taku</w:t>
      </w:r>
      <w:proofErr w:type="spellEnd"/>
      <w:r w:rsidRPr="002E3C60">
        <w:t xml:space="preserve"> toa </w:t>
      </w:r>
      <w:proofErr w:type="spellStart"/>
      <w:r w:rsidRPr="002E3C60">
        <w:t>i</w:t>
      </w:r>
      <w:proofErr w:type="spellEnd"/>
      <w:r w:rsidRPr="002E3C60">
        <w:t xml:space="preserve"> </w:t>
      </w:r>
      <w:proofErr w:type="spellStart"/>
      <w:r w:rsidRPr="002E3C60">
        <w:t>te</w:t>
      </w:r>
      <w:proofErr w:type="spellEnd"/>
      <w:r w:rsidRPr="002E3C60">
        <w:t xml:space="preserve"> toa </w:t>
      </w:r>
      <w:proofErr w:type="spellStart"/>
      <w:r w:rsidRPr="002E3C60">
        <w:t>takitahi</w:t>
      </w:r>
      <w:proofErr w:type="spellEnd"/>
      <w:r w:rsidRPr="002E3C60">
        <w:t xml:space="preserve">, </w:t>
      </w:r>
      <w:proofErr w:type="spellStart"/>
      <w:r w:rsidRPr="002E3C60">
        <w:t>engari</w:t>
      </w:r>
      <w:proofErr w:type="spellEnd"/>
      <w:r w:rsidRPr="002E3C60">
        <w:t xml:space="preserve"> he toa </w:t>
      </w:r>
      <w:proofErr w:type="spellStart"/>
      <w:r w:rsidRPr="002E3C60">
        <w:t>takitini</w:t>
      </w:r>
      <w:proofErr w:type="spellEnd"/>
      <w:r w:rsidRPr="002E3C60">
        <w:t xml:space="preserve"> – My strength is not as an individual but a collective.</w:t>
      </w:r>
    </w:p>
    <w:p w14:paraId="7F2F1CEB" w14:textId="77777777" w:rsidR="00433A32" w:rsidRPr="002E3C60" w:rsidRDefault="00433A32" w:rsidP="002D795E"/>
    <w:p w14:paraId="78F8D2D1" w14:textId="57194313" w:rsidR="00433A32" w:rsidRPr="002E3C60" w:rsidRDefault="00433A32" w:rsidP="002D795E">
      <w:proofErr w:type="spellStart"/>
      <w:r w:rsidRPr="002E3C60">
        <w:t>Tihei</w:t>
      </w:r>
      <w:proofErr w:type="spellEnd"/>
      <w:r w:rsidRPr="002E3C60">
        <w:t xml:space="preserve"> mauri </w:t>
      </w:r>
      <w:proofErr w:type="spellStart"/>
      <w:r w:rsidRPr="002E3C60">
        <w:t>ora</w:t>
      </w:r>
      <w:proofErr w:type="spellEnd"/>
      <w:r w:rsidRPr="002E3C60">
        <w:t>!</w:t>
      </w:r>
    </w:p>
    <w:p w14:paraId="7ABDA634" w14:textId="77777777" w:rsidR="00433A32" w:rsidRPr="002E3C60" w:rsidRDefault="00433A32" w:rsidP="00860E7E">
      <w:pPr>
        <w:jc w:val="both"/>
      </w:pPr>
    </w:p>
    <w:p w14:paraId="13FB8C9C" w14:textId="77777777" w:rsidR="00316353" w:rsidRPr="002E3C60" w:rsidRDefault="467F2AC6" w:rsidP="00860E7E">
      <w:pPr>
        <w:pStyle w:val="Heading1"/>
        <w:jc w:val="both"/>
      </w:pPr>
      <w:r w:rsidRPr="002E3C60">
        <w:t xml:space="preserve">Acknowledgements </w:t>
      </w:r>
    </w:p>
    <w:p w14:paraId="344E04FB" w14:textId="5EB9C2BC" w:rsidR="467F2AC6" w:rsidRPr="002E3C60" w:rsidRDefault="467F2AC6" w:rsidP="00860E7E">
      <w:pPr>
        <w:jc w:val="both"/>
        <w:rPr>
          <w:color w:val="000000" w:themeColor="text1"/>
        </w:rPr>
      </w:pPr>
      <w:r w:rsidRPr="002E3C60">
        <w:rPr>
          <w:color w:val="000000" w:themeColor="text1"/>
        </w:rPr>
        <w:t>This research is part of an Urban Wellbeing research programme funded by the New Zealand National Science Challenge 11, Building Better Homes Towns and Citie</w:t>
      </w:r>
      <w:r w:rsidR="2C48751A" w:rsidRPr="002E3C60">
        <w:rPr>
          <w:color w:val="000000" w:themeColor="text1"/>
        </w:rPr>
        <w:t>s, which builds from previous research also funded by the Challenge</w:t>
      </w:r>
      <w:r w:rsidRPr="002E3C60">
        <w:rPr>
          <w:color w:val="000000" w:themeColor="text1"/>
        </w:rPr>
        <w:t>.</w:t>
      </w:r>
      <w:r w:rsidR="002F328D" w:rsidRPr="002E3C60">
        <w:rPr>
          <w:color w:val="000000" w:themeColor="text1"/>
        </w:rPr>
        <w:t xml:space="preserve"> </w:t>
      </w:r>
      <w:proofErr w:type="spellStart"/>
      <w:r w:rsidR="002F328D" w:rsidRPr="002E3C60">
        <w:rPr>
          <w:rFonts w:eastAsiaTheme="majorEastAsia"/>
        </w:rPr>
        <w:t>Huritanga</w:t>
      </w:r>
      <w:proofErr w:type="spellEnd"/>
      <w:r w:rsidR="002F328D" w:rsidRPr="002E3C60">
        <w:rPr>
          <w:rFonts w:eastAsiaTheme="majorEastAsia"/>
        </w:rPr>
        <w:t>: Towards Socio-Ecological Wellbeing-led Urban Systems in an Era of Emergency</w:t>
      </w:r>
      <w:r w:rsidR="002F328D" w:rsidRPr="002E3C60">
        <w:t xml:space="preserve"> is a </w:t>
      </w:r>
      <w:r w:rsidR="007F2C4D" w:rsidRPr="002E3C60">
        <w:t>4-year</w:t>
      </w:r>
      <w:r w:rsidR="002F328D" w:rsidRPr="002E3C60">
        <w:t xml:space="preserve"> research programme funded by the Ministry of Business, Innovation and Enterprise. </w:t>
      </w:r>
      <w:r w:rsidR="004E1A6F" w:rsidRPr="002E3C60">
        <w:t xml:space="preserve">Amanda Yates and Rita Dionisio extend their warm thanks to </w:t>
      </w:r>
      <w:proofErr w:type="spellStart"/>
      <w:r w:rsidR="004E1A6F" w:rsidRPr="002E3C60">
        <w:t>Te</w:t>
      </w:r>
      <w:proofErr w:type="spellEnd"/>
      <w:r w:rsidR="004E1A6F" w:rsidRPr="002E3C60">
        <w:t xml:space="preserve"> Tatau o </w:t>
      </w:r>
      <w:proofErr w:type="spellStart"/>
      <w:r w:rsidR="004E1A6F" w:rsidRPr="002E3C60">
        <w:t>Te</w:t>
      </w:r>
      <w:proofErr w:type="spellEnd"/>
      <w:r w:rsidR="004E1A6F" w:rsidRPr="002E3C60">
        <w:t xml:space="preserve"> </w:t>
      </w:r>
      <w:proofErr w:type="spellStart"/>
      <w:r w:rsidR="004E1A6F" w:rsidRPr="002E3C60">
        <w:t>Arawa</w:t>
      </w:r>
      <w:proofErr w:type="spellEnd"/>
      <w:r w:rsidR="004E1A6F" w:rsidRPr="002E3C60">
        <w:t xml:space="preserve"> </w:t>
      </w:r>
      <w:r w:rsidR="001B2CCF" w:rsidRPr="002E3C60">
        <w:t xml:space="preserve">for engaging in this research collaboration, </w:t>
      </w:r>
      <w:r w:rsidR="004E1A6F" w:rsidRPr="002E3C60">
        <w:t>particular</w:t>
      </w:r>
      <w:r w:rsidR="001B2CCF" w:rsidRPr="002E3C60">
        <w:t xml:space="preserve"> thanks</w:t>
      </w:r>
      <w:r w:rsidR="004E1A6F" w:rsidRPr="002E3C60">
        <w:t xml:space="preserve"> to Jude </w:t>
      </w:r>
      <w:proofErr w:type="spellStart"/>
      <w:r w:rsidR="004E1A6F" w:rsidRPr="002E3C60">
        <w:t>Pani</w:t>
      </w:r>
      <w:proofErr w:type="spellEnd"/>
      <w:r w:rsidR="004E1A6F" w:rsidRPr="002E3C60">
        <w:t xml:space="preserve"> and Jenny </w:t>
      </w:r>
      <w:proofErr w:type="spellStart"/>
      <w:r w:rsidR="004E1A6F" w:rsidRPr="002E3C60">
        <w:t>Riik</w:t>
      </w:r>
      <w:r w:rsidR="00462D59" w:rsidRPr="002E3C60">
        <w:t>i</w:t>
      </w:r>
      <w:proofErr w:type="spellEnd"/>
      <w:r w:rsidR="00462D59" w:rsidRPr="002E3C60">
        <w:t xml:space="preserve">. </w:t>
      </w:r>
      <w:r w:rsidR="00F719F2" w:rsidRPr="002E3C60">
        <w:t xml:space="preserve">John Reid, Amanda Yates and Rita Dionisio acknowledge </w:t>
      </w:r>
      <w:proofErr w:type="spellStart"/>
      <w:r w:rsidR="00F719F2" w:rsidRPr="002E3C60">
        <w:rPr>
          <w:color w:val="000000"/>
          <w:shd w:val="clear" w:color="auto" w:fill="FFFFFF"/>
        </w:rPr>
        <w:t>Ngāi</w:t>
      </w:r>
      <w:proofErr w:type="spellEnd"/>
      <w:r w:rsidR="00F719F2" w:rsidRPr="002E3C60">
        <w:rPr>
          <w:color w:val="000000"/>
          <w:shd w:val="clear" w:color="auto" w:fill="FFFFFF"/>
        </w:rPr>
        <w:t xml:space="preserve"> </w:t>
      </w:r>
      <w:proofErr w:type="spellStart"/>
      <w:r w:rsidR="00F719F2" w:rsidRPr="002E3C60">
        <w:rPr>
          <w:color w:val="000000"/>
          <w:shd w:val="clear" w:color="auto" w:fill="FFFFFF"/>
        </w:rPr>
        <w:t>Tūāhuriri</w:t>
      </w:r>
      <w:proofErr w:type="spellEnd"/>
      <w:r w:rsidR="00F719F2" w:rsidRPr="002E3C60">
        <w:rPr>
          <w:color w:val="000000"/>
          <w:shd w:val="clear" w:color="auto" w:fill="FFFFFF"/>
        </w:rPr>
        <w:t xml:space="preserve"> and the productive collaboration to identify key place-based wellbeing indices.</w:t>
      </w:r>
      <w:r w:rsidR="00F719F2" w:rsidRPr="002E3C60">
        <w:t xml:space="preserve"> </w:t>
      </w:r>
      <w:r w:rsidR="002F328D" w:rsidRPr="002E3C60">
        <w:rPr>
          <w:color w:val="000000" w:themeColor="text1"/>
        </w:rPr>
        <w:t xml:space="preserve">Kelly Dombroski would like to acknowledge Sonam Pem for enabling her 2018 visit </w:t>
      </w:r>
      <w:r w:rsidR="00243F9D" w:rsidRPr="002E3C60">
        <w:rPr>
          <w:color w:val="000000" w:themeColor="text1"/>
        </w:rPr>
        <w:t xml:space="preserve">to </w:t>
      </w:r>
      <w:r w:rsidR="002F328D" w:rsidRPr="002E3C60">
        <w:rPr>
          <w:color w:val="000000" w:themeColor="text1"/>
        </w:rPr>
        <w:t xml:space="preserve">Bhutan and for familiarising her with many of the concepts around Gross National Happiness </w:t>
      </w:r>
      <w:r w:rsidR="002F328D" w:rsidRPr="002E3C60">
        <w:rPr>
          <w:i/>
          <w:iCs/>
          <w:color w:val="000000" w:themeColor="text1"/>
        </w:rPr>
        <w:t>in situ</w:t>
      </w:r>
      <w:r w:rsidR="00243F9D" w:rsidRPr="002E3C60">
        <w:rPr>
          <w:color w:val="000000" w:themeColor="text1"/>
        </w:rPr>
        <w:t xml:space="preserve"> and through her thesis work</w:t>
      </w:r>
      <w:r w:rsidR="00184271" w:rsidRPr="002E3C60">
        <w:rPr>
          <w:color w:val="000000" w:themeColor="text1"/>
        </w:rPr>
        <w:t xml:space="preserve"> (all errors remain her own)</w:t>
      </w:r>
      <w:r w:rsidR="002F328D" w:rsidRPr="002E3C60">
        <w:rPr>
          <w:color w:val="000000" w:themeColor="text1"/>
        </w:rPr>
        <w:t>.</w:t>
      </w:r>
      <w:r w:rsidR="5EF25E33" w:rsidRPr="002E3C60">
        <w:rPr>
          <w:color w:val="000000" w:themeColor="text1"/>
        </w:rPr>
        <w:t xml:space="preserve"> We would like to thank </w:t>
      </w:r>
      <w:r w:rsidR="002D795E" w:rsidRPr="002E3C60">
        <w:rPr>
          <w:color w:val="000000" w:themeColor="text1"/>
        </w:rPr>
        <w:t xml:space="preserve">current </w:t>
      </w:r>
      <w:r w:rsidR="5EF25E33" w:rsidRPr="002E3C60">
        <w:rPr>
          <w:color w:val="000000" w:themeColor="text1"/>
        </w:rPr>
        <w:t xml:space="preserve">Challenge </w:t>
      </w:r>
      <w:r w:rsidR="00B60102" w:rsidRPr="002E3C60">
        <w:rPr>
          <w:color w:val="000000" w:themeColor="text1"/>
        </w:rPr>
        <w:t>Co-D</w:t>
      </w:r>
      <w:r w:rsidR="1230CAED" w:rsidRPr="002E3C60">
        <w:rPr>
          <w:color w:val="000000" w:themeColor="text1"/>
        </w:rPr>
        <w:t>irector</w:t>
      </w:r>
      <w:r w:rsidR="00CA064D" w:rsidRPr="002E3C60">
        <w:rPr>
          <w:color w:val="000000" w:themeColor="text1"/>
        </w:rPr>
        <w:t xml:space="preserve"> </w:t>
      </w:r>
      <w:r w:rsidR="00B60102" w:rsidRPr="002E3C60">
        <w:rPr>
          <w:color w:val="000000" w:themeColor="text1"/>
        </w:rPr>
        <w:t>(</w:t>
      </w:r>
      <w:proofErr w:type="spellStart"/>
      <w:r w:rsidR="00B60102" w:rsidRPr="002E3C60">
        <w:rPr>
          <w:color w:val="000000" w:themeColor="text1"/>
        </w:rPr>
        <w:t>Tangata</w:t>
      </w:r>
      <w:proofErr w:type="spellEnd"/>
      <w:r w:rsidR="00B60102" w:rsidRPr="002E3C60">
        <w:rPr>
          <w:color w:val="000000" w:themeColor="text1"/>
        </w:rPr>
        <w:t xml:space="preserve"> </w:t>
      </w:r>
      <w:proofErr w:type="spellStart"/>
      <w:r w:rsidR="00CA064D" w:rsidRPr="002E3C60">
        <w:rPr>
          <w:color w:val="000000" w:themeColor="text1"/>
        </w:rPr>
        <w:t>Tiriti</w:t>
      </w:r>
      <w:proofErr w:type="spellEnd"/>
      <w:r w:rsidR="00B60102" w:rsidRPr="002E3C60">
        <w:rPr>
          <w:color w:val="000000" w:themeColor="text1"/>
        </w:rPr>
        <w:t>)</w:t>
      </w:r>
      <w:r w:rsidR="7DCC382B" w:rsidRPr="002E3C60">
        <w:rPr>
          <w:color w:val="000000" w:themeColor="text1"/>
        </w:rPr>
        <w:t>,</w:t>
      </w:r>
      <w:r w:rsidR="5EF25E33" w:rsidRPr="002E3C60">
        <w:rPr>
          <w:color w:val="000000" w:themeColor="text1"/>
        </w:rPr>
        <w:t xml:space="preserve"> Dr Ruth Berr</w:t>
      </w:r>
      <w:r w:rsidR="00CA064D" w:rsidRPr="002E3C60">
        <w:rPr>
          <w:color w:val="000000" w:themeColor="text1"/>
        </w:rPr>
        <w:t>y,</w:t>
      </w:r>
      <w:r w:rsidR="5EF25E33" w:rsidRPr="002E3C60">
        <w:rPr>
          <w:color w:val="000000" w:themeColor="text1"/>
        </w:rPr>
        <w:t xml:space="preserve"> </w:t>
      </w:r>
      <w:r w:rsidR="00CA064D" w:rsidRPr="002E3C60">
        <w:rPr>
          <w:color w:val="000000" w:themeColor="text1"/>
        </w:rPr>
        <w:t xml:space="preserve">former Challenge </w:t>
      </w:r>
      <w:r w:rsidR="00B60102" w:rsidRPr="002E3C60">
        <w:rPr>
          <w:color w:val="000000" w:themeColor="text1"/>
        </w:rPr>
        <w:t>Co-D</w:t>
      </w:r>
      <w:r w:rsidR="00CA064D" w:rsidRPr="002E3C60">
        <w:rPr>
          <w:color w:val="000000" w:themeColor="text1"/>
        </w:rPr>
        <w:t>irector M</w:t>
      </w:r>
      <w:r w:rsidR="00B60102" w:rsidRPr="002E3C60">
        <w:rPr>
          <w:color w:val="000000" w:themeColor="text1"/>
        </w:rPr>
        <w:t>ā</w:t>
      </w:r>
      <w:r w:rsidR="00CA064D" w:rsidRPr="002E3C60">
        <w:rPr>
          <w:color w:val="000000" w:themeColor="text1"/>
        </w:rPr>
        <w:t xml:space="preserve">ori </w:t>
      </w:r>
      <w:r w:rsidR="5EF25E33" w:rsidRPr="002E3C60">
        <w:rPr>
          <w:color w:val="000000" w:themeColor="text1"/>
        </w:rPr>
        <w:t xml:space="preserve">Dr Jessica Hutchings, </w:t>
      </w:r>
      <w:r w:rsidR="002D795E" w:rsidRPr="002E3C60">
        <w:rPr>
          <w:color w:val="000000" w:themeColor="text1"/>
        </w:rPr>
        <w:t xml:space="preserve">and eminent researcher </w:t>
      </w:r>
      <w:r w:rsidR="5EF25E33" w:rsidRPr="002E3C60">
        <w:rPr>
          <w:color w:val="000000" w:themeColor="text1"/>
        </w:rPr>
        <w:t>Prof. Angus Macfarlane for</w:t>
      </w:r>
      <w:r w:rsidR="2EE7BED6" w:rsidRPr="002E3C60">
        <w:rPr>
          <w:color w:val="000000" w:themeColor="text1"/>
        </w:rPr>
        <w:t xml:space="preserve"> their</w:t>
      </w:r>
      <w:r w:rsidR="5EF25E33" w:rsidRPr="002E3C60">
        <w:rPr>
          <w:color w:val="000000" w:themeColor="text1"/>
        </w:rPr>
        <w:t xml:space="preserve"> </w:t>
      </w:r>
      <w:r w:rsidR="0A90D234" w:rsidRPr="002E3C60">
        <w:rPr>
          <w:color w:val="000000" w:themeColor="text1"/>
        </w:rPr>
        <w:t xml:space="preserve">intellectual </w:t>
      </w:r>
      <w:r w:rsidR="5EF25E33" w:rsidRPr="002E3C60">
        <w:rPr>
          <w:color w:val="000000" w:themeColor="text1"/>
        </w:rPr>
        <w:t>contributi</w:t>
      </w:r>
      <w:r w:rsidR="15EF317F" w:rsidRPr="002E3C60">
        <w:rPr>
          <w:color w:val="000000" w:themeColor="text1"/>
        </w:rPr>
        <w:t>ons</w:t>
      </w:r>
      <w:r w:rsidR="1812E42B" w:rsidRPr="002E3C60">
        <w:rPr>
          <w:color w:val="000000" w:themeColor="text1"/>
        </w:rPr>
        <w:t>.</w:t>
      </w:r>
      <w:r w:rsidR="00F05DAB" w:rsidRPr="002E3C60">
        <w:rPr>
          <w:color w:val="000000" w:themeColor="text1"/>
        </w:rPr>
        <w:t xml:space="preserve"> We thank our three anonymous reviewers, and the generous feedback from Jocelyn Olcott, </w:t>
      </w:r>
      <w:proofErr w:type="spellStart"/>
      <w:r w:rsidR="00F05DAB" w:rsidRPr="002E3C60">
        <w:rPr>
          <w:color w:val="000000" w:themeColor="text1"/>
        </w:rPr>
        <w:t>Riikke</w:t>
      </w:r>
      <w:proofErr w:type="spellEnd"/>
      <w:r w:rsidR="00F05DAB" w:rsidRPr="002E3C60">
        <w:rPr>
          <w:color w:val="000000" w:themeColor="text1"/>
        </w:rPr>
        <w:t xml:space="preserve"> </w:t>
      </w:r>
      <w:proofErr w:type="spellStart"/>
      <w:r w:rsidR="00F05DAB" w:rsidRPr="002E3C60">
        <w:rPr>
          <w:color w:val="000000" w:themeColor="text1"/>
        </w:rPr>
        <w:t>Prattes</w:t>
      </w:r>
      <w:proofErr w:type="spellEnd"/>
      <w:r w:rsidR="00F05DAB" w:rsidRPr="002E3C60">
        <w:rPr>
          <w:color w:val="000000" w:themeColor="text1"/>
        </w:rPr>
        <w:t>, Wendy Harcourt, Neera Singh and Gradon Diprose on an early draft.</w:t>
      </w:r>
    </w:p>
    <w:p w14:paraId="3021CF86" w14:textId="77777777" w:rsidR="00243F9D" w:rsidRPr="002E3C60" w:rsidRDefault="00243F9D" w:rsidP="00860E7E">
      <w:pPr>
        <w:pStyle w:val="Heading1"/>
        <w:jc w:val="both"/>
      </w:pPr>
      <w:r w:rsidRPr="002E3C60">
        <w:t>References</w:t>
      </w:r>
    </w:p>
    <w:p w14:paraId="265E98D7" w14:textId="77777777" w:rsidR="007E2E0B" w:rsidRPr="002E3C60" w:rsidRDefault="007E2E0B" w:rsidP="00860E7E">
      <w:pPr>
        <w:pStyle w:val="Bibliography"/>
        <w:spacing w:line="240" w:lineRule="auto"/>
        <w:jc w:val="both"/>
      </w:pPr>
      <w:proofErr w:type="spellStart"/>
      <w:r w:rsidRPr="002E3C60">
        <w:t>Argyrou</w:t>
      </w:r>
      <w:proofErr w:type="spellEnd"/>
      <w:r w:rsidRPr="002E3C60">
        <w:t xml:space="preserve">, A., &amp; Hummels, H. (2019). Legal personality and economic livelihood of the whanganui river: A call for community entrepreneurship. </w:t>
      </w:r>
      <w:r w:rsidRPr="002E3C60">
        <w:rPr>
          <w:i/>
          <w:iCs/>
        </w:rPr>
        <w:t>Water International</w:t>
      </w:r>
      <w:r w:rsidRPr="002E3C60">
        <w:t xml:space="preserve">, </w:t>
      </w:r>
      <w:r w:rsidRPr="002E3C60">
        <w:rPr>
          <w:i/>
          <w:iCs/>
        </w:rPr>
        <w:t>44</w:t>
      </w:r>
      <w:r w:rsidRPr="002E3C60">
        <w:t>(6–7), 752–768. https://doi.org/doi:10.1080/02508060.2019.1643525</w:t>
      </w:r>
    </w:p>
    <w:p w14:paraId="161A33EB" w14:textId="77777777" w:rsidR="007E2E0B" w:rsidRPr="002E3C60" w:rsidRDefault="007E2E0B" w:rsidP="00860E7E">
      <w:pPr>
        <w:pStyle w:val="Bibliography"/>
        <w:spacing w:line="240" w:lineRule="auto"/>
        <w:jc w:val="both"/>
        <w:rPr>
          <w:rFonts w:eastAsiaTheme="minorEastAsia"/>
          <w:lang w:eastAsia="zh-CN"/>
        </w:rPr>
      </w:pPr>
      <w:proofErr w:type="spellStart"/>
      <w:r w:rsidRPr="002E3C60">
        <w:rPr>
          <w:rFonts w:eastAsiaTheme="minorEastAsia"/>
          <w:lang w:eastAsia="zh-CN"/>
        </w:rPr>
        <w:lastRenderedPageBreak/>
        <w:t>Bawaka</w:t>
      </w:r>
      <w:proofErr w:type="spellEnd"/>
      <w:r w:rsidRPr="002E3C60">
        <w:rPr>
          <w:rFonts w:eastAsiaTheme="minorEastAsia"/>
          <w:lang w:eastAsia="zh-CN"/>
        </w:rPr>
        <w:t xml:space="preserve"> Country, S. Wright, S. Suchet-Pearson, K. Lloyd, L. Burarrwanga, R. Ganambarr, M. Ganambarr-Stubbs, B. Ganambarr, D. Maymuru &amp; J. Sweeney (2016). Co-becoming Bawaka: Towards a relational understanding of place/space. </w:t>
      </w:r>
      <w:r w:rsidRPr="002E3C60">
        <w:rPr>
          <w:rFonts w:eastAsiaTheme="minorEastAsia"/>
          <w:i/>
          <w:iCs/>
          <w:lang w:eastAsia="zh-CN"/>
        </w:rPr>
        <w:t>Progress in Human Geography,</w:t>
      </w:r>
      <w:r w:rsidRPr="002E3C60">
        <w:rPr>
          <w:rFonts w:eastAsiaTheme="minorEastAsia"/>
          <w:lang w:eastAsia="zh-CN"/>
        </w:rPr>
        <w:t xml:space="preserve"> 40</w:t>
      </w:r>
      <w:r w:rsidRPr="002E3C60">
        <w:rPr>
          <w:rFonts w:eastAsiaTheme="minorEastAsia"/>
          <w:b/>
          <w:bCs/>
          <w:lang w:eastAsia="zh-CN"/>
        </w:rPr>
        <w:t>,</w:t>
      </w:r>
      <w:r w:rsidRPr="002E3C60">
        <w:rPr>
          <w:rFonts w:eastAsiaTheme="minorEastAsia"/>
          <w:lang w:eastAsia="zh-CN"/>
        </w:rPr>
        <w:t xml:space="preserve"> 455-475.</w:t>
      </w:r>
    </w:p>
    <w:p w14:paraId="0646809D" w14:textId="77777777" w:rsidR="007E2E0B" w:rsidRPr="002E3C60" w:rsidRDefault="007E2E0B" w:rsidP="00860E7E">
      <w:pPr>
        <w:pStyle w:val="Bibliography"/>
        <w:spacing w:line="240" w:lineRule="auto"/>
        <w:jc w:val="both"/>
      </w:pPr>
      <w:r w:rsidRPr="002E3C60">
        <w:t xml:space="preserve">Chapman, R., &amp; Blaschke, P. (2020). </w:t>
      </w:r>
      <w:r w:rsidRPr="002E3C60">
        <w:rPr>
          <w:i/>
          <w:iCs/>
        </w:rPr>
        <w:t>Covid recovery or sustainable transformation?</w:t>
      </w:r>
      <w:r w:rsidRPr="002E3C60">
        <w:t xml:space="preserve"> Public Health Expert. https://blogs.otago.ac.nz/pubhealthexpert/2020/04/17/covid-recovery-or-sustainable-transformation/</w:t>
      </w:r>
    </w:p>
    <w:p w14:paraId="59C0AA07" w14:textId="77777777" w:rsidR="007E2E0B" w:rsidRPr="002E3C60" w:rsidRDefault="007E2E0B" w:rsidP="00860E7E">
      <w:pPr>
        <w:pStyle w:val="Bibliography"/>
        <w:spacing w:line="240" w:lineRule="auto"/>
        <w:jc w:val="both"/>
      </w:pPr>
      <w:proofErr w:type="spellStart"/>
      <w:r w:rsidRPr="002E3C60">
        <w:t>Charpleix</w:t>
      </w:r>
      <w:proofErr w:type="spellEnd"/>
      <w:r w:rsidRPr="002E3C60">
        <w:t xml:space="preserve">, L. (2018). The whanganui river as te awa tupua: Place-based law in a legally pluralistic society. </w:t>
      </w:r>
      <w:r w:rsidRPr="002E3C60">
        <w:rPr>
          <w:i/>
          <w:iCs/>
        </w:rPr>
        <w:t>The Geographical Journal</w:t>
      </w:r>
      <w:r w:rsidRPr="002E3C60">
        <w:t xml:space="preserve">, </w:t>
      </w:r>
      <w:r w:rsidRPr="002E3C60">
        <w:rPr>
          <w:i/>
          <w:iCs/>
        </w:rPr>
        <w:t>184</w:t>
      </w:r>
      <w:r w:rsidRPr="002E3C60">
        <w:t>(1), 19–30. https://doi.org/doi:10.1111/geoj.12238</w:t>
      </w:r>
    </w:p>
    <w:p w14:paraId="4F47A1B6" w14:textId="77777777" w:rsidR="007E2E0B" w:rsidRPr="002E3C60" w:rsidRDefault="007E2E0B" w:rsidP="005F63D7">
      <w:pPr>
        <w:ind w:left="720" w:hanging="720"/>
      </w:pPr>
      <w:r w:rsidRPr="002E3C60">
        <w:rPr>
          <w:rFonts w:eastAsiaTheme="minorEastAsia"/>
          <w:lang w:eastAsia="zh-CN"/>
        </w:rPr>
        <w:t>Charters, C., K. Kingdon-Bebb, T. Olsen, W. Ormsby, E. Owen, J. Pryor, J. Ruru, N. Solomon &amp; G. Williams. 2019. Report of the working group on a plan to realise the United Nations declaration on the rights of Indigenous peoples: He Puapua. Wellington: New Zealand Government.</w:t>
      </w:r>
    </w:p>
    <w:p w14:paraId="0A13B4C9" w14:textId="77777777" w:rsidR="007E2E0B" w:rsidRPr="002E3C60" w:rsidRDefault="007E2E0B" w:rsidP="00860E7E">
      <w:pPr>
        <w:pStyle w:val="Bibliography"/>
        <w:spacing w:line="240" w:lineRule="auto"/>
        <w:jc w:val="both"/>
      </w:pPr>
      <w:r w:rsidRPr="002E3C60">
        <w:t xml:space="preserve">Collins, T., &amp; Esterling, S. (2019). Fluid personality: Indigenous rights and the “te awa tupua (whanganui river claims settlement) act 2017” in Aotearoa New Zealand. </w:t>
      </w:r>
      <w:r w:rsidRPr="002E3C60">
        <w:rPr>
          <w:i/>
          <w:iCs/>
        </w:rPr>
        <w:t>Melbourne Journal of International Law</w:t>
      </w:r>
      <w:r w:rsidRPr="002E3C60">
        <w:t xml:space="preserve">, </w:t>
      </w:r>
      <w:r w:rsidRPr="002E3C60">
        <w:rPr>
          <w:i/>
          <w:iCs/>
        </w:rPr>
        <w:t>20</w:t>
      </w:r>
      <w:r w:rsidRPr="002E3C60">
        <w:t>(1), 197–220.</w:t>
      </w:r>
    </w:p>
    <w:p w14:paraId="310B4B8D" w14:textId="77777777" w:rsidR="007E2E0B" w:rsidRPr="002E3C60" w:rsidRDefault="007E2E0B" w:rsidP="00F37731">
      <w:pPr>
        <w:ind w:left="720" w:hanging="720"/>
      </w:pPr>
      <w:r w:rsidRPr="002E3C60">
        <w:rPr>
          <w:rFonts w:eastAsiaTheme="minorEastAsia"/>
          <w:lang w:eastAsia="zh-CN"/>
        </w:rPr>
        <w:t xml:space="preserve">Conradson, D. (2003) Geographies of care: spaces, practices, experiences. </w:t>
      </w:r>
      <w:r w:rsidRPr="002E3C60">
        <w:rPr>
          <w:rFonts w:eastAsiaTheme="minorEastAsia"/>
          <w:i/>
          <w:iCs/>
          <w:lang w:eastAsia="zh-CN"/>
        </w:rPr>
        <w:t>Social &amp; Cultural Geography,</w:t>
      </w:r>
      <w:r w:rsidRPr="002E3C60">
        <w:rPr>
          <w:rFonts w:eastAsiaTheme="minorEastAsia"/>
          <w:lang w:eastAsia="zh-CN"/>
        </w:rPr>
        <w:t xml:space="preserve"> 4</w:t>
      </w:r>
      <w:r w:rsidRPr="002E3C60">
        <w:rPr>
          <w:rFonts w:eastAsiaTheme="minorEastAsia"/>
          <w:b/>
          <w:bCs/>
          <w:lang w:eastAsia="zh-CN"/>
        </w:rPr>
        <w:t>,</w:t>
      </w:r>
      <w:r w:rsidRPr="002E3C60">
        <w:rPr>
          <w:rFonts w:eastAsiaTheme="minorEastAsia"/>
          <w:lang w:eastAsia="zh-CN"/>
        </w:rPr>
        <w:t xml:space="preserve"> 451-454.</w:t>
      </w:r>
    </w:p>
    <w:p w14:paraId="195E3378" w14:textId="77777777" w:rsidR="007E2E0B" w:rsidRPr="002E3C60" w:rsidRDefault="007E2E0B" w:rsidP="005F63D7">
      <w:pPr>
        <w:ind w:left="720" w:hanging="720"/>
      </w:pPr>
      <w:r w:rsidRPr="002E3C60">
        <w:t xml:space="preserve">de Sousa Santos, B. (2014). </w:t>
      </w:r>
      <w:r w:rsidRPr="002E3C60">
        <w:rPr>
          <w:i/>
        </w:rPr>
        <w:t xml:space="preserve">Epistemologies of the South: Justice against Epistemicide. </w:t>
      </w:r>
      <w:r w:rsidRPr="002E3C60">
        <w:t xml:space="preserve">Paradigm Press. </w:t>
      </w:r>
    </w:p>
    <w:p w14:paraId="4DE954DD" w14:textId="77777777" w:rsidR="007E2E0B" w:rsidRPr="002E3C60" w:rsidRDefault="007E2E0B" w:rsidP="00860E7E">
      <w:pPr>
        <w:pStyle w:val="Bibliography"/>
        <w:spacing w:line="240" w:lineRule="auto"/>
        <w:jc w:val="both"/>
      </w:pPr>
      <w:r w:rsidRPr="002E3C60">
        <w:t xml:space="preserve">Dionisio MR. Macfarlane A, Walker D, Macfarlane S, Derby M, Caldwell R, Pani J, &amp; R. Waru. (2021). Ngā Mātāpono e Rua: Stories of co-creation for bicultural spatial governance in Aotearoa New Zealand. New Zealand Geographer Special Issue 2 (early view, </w:t>
      </w:r>
      <w:r w:rsidRPr="007E2E0B">
        <w:t>https://doi.org/10.1111/nzg.12299</w:t>
      </w:r>
      <w:r w:rsidRPr="002E3C60">
        <w:t>).</w:t>
      </w:r>
    </w:p>
    <w:p w14:paraId="0B698D10" w14:textId="77777777" w:rsidR="007E2E0B" w:rsidRPr="002E3C60" w:rsidRDefault="007E2E0B" w:rsidP="00860E7E">
      <w:pPr>
        <w:pStyle w:val="Bibliography"/>
        <w:spacing w:line="240" w:lineRule="auto"/>
        <w:jc w:val="both"/>
      </w:pPr>
      <w:r w:rsidRPr="002E3C60">
        <w:t xml:space="preserve">Dionisio, M. R., Schindler, M., &amp; Kingham, S. (2020). Tools for Sustainable Change: How Spatial Decision-Support Tools Support Transformative Urban Regeneration. </w:t>
      </w:r>
      <w:r w:rsidRPr="002E3C60">
        <w:rPr>
          <w:i/>
          <w:iCs/>
        </w:rPr>
        <w:t>International Journal of E-Planning Research (IJEPR)</w:t>
      </w:r>
      <w:r w:rsidRPr="002E3C60">
        <w:t xml:space="preserve">, </w:t>
      </w:r>
      <w:r w:rsidRPr="002E3C60">
        <w:rPr>
          <w:i/>
          <w:iCs/>
        </w:rPr>
        <w:t>9</w:t>
      </w:r>
      <w:r w:rsidRPr="002E3C60">
        <w:t>(2), 22.</w:t>
      </w:r>
    </w:p>
    <w:p w14:paraId="6B554C11" w14:textId="77777777" w:rsidR="007E2E0B" w:rsidRPr="002E3C60" w:rsidRDefault="007E2E0B" w:rsidP="00860E7E">
      <w:pPr>
        <w:pStyle w:val="Bibliography"/>
        <w:spacing w:line="240" w:lineRule="auto"/>
        <w:jc w:val="both"/>
      </w:pPr>
      <w:r w:rsidRPr="002E3C60">
        <w:t xml:space="preserve">Dombroski, K. (2015). Multiplying Possibilities: A postdevelopment approach to hygiene and sanitation in Northwest China. </w:t>
      </w:r>
      <w:r w:rsidRPr="002E3C60">
        <w:rPr>
          <w:i/>
          <w:iCs/>
        </w:rPr>
        <w:t>Asia Pacific Viewpoint</w:t>
      </w:r>
      <w:r w:rsidRPr="002E3C60">
        <w:t xml:space="preserve">, </w:t>
      </w:r>
      <w:r w:rsidRPr="002E3C60">
        <w:rPr>
          <w:i/>
          <w:iCs/>
        </w:rPr>
        <w:t>56</w:t>
      </w:r>
      <w:r w:rsidRPr="002E3C60">
        <w:t>(3), 321–334.</w:t>
      </w:r>
    </w:p>
    <w:p w14:paraId="42541D4A" w14:textId="77777777" w:rsidR="007E2E0B" w:rsidRPr="002E3C60" w:rsidRDefault="007E2E0B" w:rsidP="002E3C60">
      <w:pPr>
        <w:pStyle w:val="EndNoteBibliography"/>
        <w:ind w:left="720" w:hanging="720"/>
        <w:rPr>
          <w:noProof/>
        </w:rPr>
      </w:pPr>
      <w:r w:rsidRPr="002E3C60">
        <w:rPr>
          <w:noProof/>
        </w:rPr>
        <w:t xml:space="preserve">Dombroski, K. (2016) Hybrid Activist Collectives: Reframing mothers' environmental and caring labour. </w:t>
      </w:r>
      <w:r w:rsidRPr="002E3C60">
        <w:rPr>
          <w:i/>
          <w:noProof/>
        </w:rPr>
        <w:t>International Journal of Sociology and Social Policy,</w:t>
      </w:r>
      <w:r w:rsidRPr="002E3C60">
        <w:rPr>
          <w:noProof/>
        </w:rPr>
        <w:t xml:space="preserve"> 9/10</w:t>
      </w:r>
      <w:r w:rsidRPr="002E3C60">
        <w:rPr>
          <w:b/>
          <w:noProof/>
        </w:rPr>
        <w:t>,</w:t>
      </w:r>
      <w:r w:rsidRPr="002E3C60">
        <w:rPr>
          <w:noProof/>
        </w:rPr>
        <w:t xml:space="preserve"> 10.1108/IJSSP-12-2015-0150.</w:t>
      </w:r>
    </w:p>
    <w:p w14:paraId="2FF47620" w14:textId="77777777" w:rsidR="007E2E0B" w:rsidRPr="002E3C60" w:rsidRDefault="007E2E0B" w:rsidP="00860E7E">
      <w:pPr>
        <w:pStyle w:val="Bibliography"/>
        <w:spacing w:line="240" w:lineRule="auto"/>
        <w:jc w:val="both"/>
      </w:pPr>
      <w:r w:rsidRPr="002E3C60">
        <w:t xml:space="preserve">Durie, M. (2001). </w:t>
      </w:r>
      <w:r w:rsidRPr="002E3C60">
        <w:rPr>
          <w:i/>
          <w:iCs/>
        </w:rPr>
        <w:t>Mauri Ora: The Dynamics of Māori Health</w:t>
      </w:r>
      <w:r w:rsidRPr="002E3C60">
        <w:t>. Oxford University press.</w:t>
      </w:r>
    </w:p>
    <w:p w14:paraId="50648616" w14:textId="77777777" w:rsidR="007E2E0B" w:rsidRPr="002E3C60" w:rsidRDefault="007E2E0B" w:rsidP="00860E7E">
      <w:pPr>
        <w:pStyle w:val="Bibliography"/>
        <w:spacing w:line="240" w:lineRule="auto"/>
        <w:jc w:val="both"/>
      </w:pPr>
      <w:proofErr w:type="spellStart"/>
      <w:r w:rsidRPr="002E3C60">
        <w:t>Durokifa</w:t>
      </w:r>
      <w:proofErr w:type="spellEnd"/>
      <w:r w:rsidRPr="002E3C60">
        <w:t xml:space="preserve">, A. A., &amp; Ijeoma, E. C. (2018). Neo-colonialism and Millennium Development Goals (MDGs) in Africa: A blend of an old wine in a new bottle. </w:t>
      </w:r>
      <w:r w:rsidRPr="002E3C60">
        <w:rPr>
          <w:i/>
          <w:iCs/>
        </w:rPr>
        <w:t>African Journal of Science, Technology, Innovation and Development</w:t>
      </w:r>
      <w:r w:rsidRPr="002E3C60">
        <w:t xml:space="preserve">, </w:t>
      </w:r>
      <w:r w:rsidRPr="002E3C60">
        <w:rPr>
          <w:i/>
          <w:iCs/>
        </w:rPr>
        <w:t>10</w:t>
      </w:r>
      <w:r w:rsidRPr="002E3C60">
        <w:t>(3), 355–366.</w:t>
      </w:r>
    </w:p>
    <w:p w14:paraId="3B78D960" w14:textId="77777777" w:rsidR="007E2E0B" w:rsidRPr="002E3C60" w:rsidRDefault="007E2E0B" w:rsidP="00860E7E">
      <w:pPr>
        <w:pStyle w:val="Bibliography"/>
        <w:spacing w:line="240" w:lineRule="auto"/>
        <w:jc w:val="both"/>
      </w:pPr>
      <w:r w:rsidRPr="002E3C60">
        <w:t xml:space="preserve">Escobar, A. (2004). Development, violence and the new imperial order. </w:t>
      </w:r>
      <w:r w:rsidRPr="002E3C60">
        <w:rPr>
          <w:i/>
        </w:rPr>
        <w:t>Development</w:t>
      </w:r>
      <w:r w:rsidRPr="002E3C60">
        <w:t>, 47, 15-21.</w:t>
      </w:r>
    </w:p>
    <w:p w14:paraId="26381A7C" w14:textId="77777777" w:rsidR="007E2E0B" w:rsidRPr="002E3C60" w:rsidRDefault="007E2E0B" w:rsidP="00860E7E">
      <w:pPr>
        <w:pStyle w:val="Bibliography"/>
        <w:spacing w:line="240" w:lineRule="auto"/>
        <w:jc w:val="both"/>
      </w:pPr>
      <w:r w:rsidRPr="002E3C60">
        <w:t xml:space="preserve">Escobar, A. (2018) </w:t>
      </w:r>
      <w:r w:rsidRPr="002E3C60">
        <w:rPr>
          <w:i/>
        </w:rPr>
        <w:t>Designs for the Pluriverse: Radical interdependence, autonomy, and the making of worlds.</w:t>
      </w:r>
      <w:r w:rsidRPr="002E3C60">
        <w:t xml:space="preserve"> Duke University Press.</w:t>
      </w:r>
    </w:p>
    <w:p w14:paraId="515CBC05" w14:textId="77777777" w:rsidR="007E2E0B" w:rsidRPr="002E3C60" w:rsidRDefault="007E2E0B" w:rsidP="00860E7E">
      <w:pPr>
        <w:pStyle w:val="Bibliography"/>
        <w:spacing w:line="240" w:lineRule="auto"/>
        <w:jc w:val="both"/>
      </w:pPr>
      <w:r w:rsidRPr="002E3C60">
        <w:t xml:space="preserve">Fisher, K., &amp; Parsons, M. (2020). River co-governance and co-management in Aotearoa New Zealand: Enabling indigenous ways of knowing and being. Transnational Environmental Law, 9(3), 455-480. </w:t>
      </w:r>
    </w:p>
    <w:p w14:paraId="6DA5F5C3" w14:textId="77777777" w:rsidR="007E2E0B" w:rsidRPr="002E3C60" w:rsidRDefault="007E2E0B" w:rsidP="005F63D7">
      <w:pPr>
        <w:ind w:left="720" w:hanging="720"/>
      </w:pPr>
      <w:proofErr w:type="spellStart"/>
      <w:r w:rsidRPr="002E3C60">
        <w:t>Giovannini</w:t>
      </w:r>
      <w:proofErr w:type="spellEnd"/>
      <w:r w:rsidRPr="002E3C60">
        <w:t xml:space="preserve">, E. (2013). Using 'Equitable and Sustainable Wellbeing' to Build the post-MDGS Framework. </w:t>
      </w:r>
      <w:r w:rsidRPr="002E3C60">
        <w:rPr>
          <w:i/>
        </w:rPr>
        <w:t>IDS Bulletin</w:t>
      </w:r>
      <w:r w:rsidRPr="002E3C60">
        <w:t>, 44, 89-96.</w:t>
      </w:r>
    </w:p>
    <w:p w14:paraId="12D233E7" w14:textId="77777777" w:rsidR="007E2E0B" w:rsidRPr="002E3C60" w:rsidRDefault="007E2E0B" w:rsidP="00860E7E">
      <w:pPr>
        <w:pStyle w:val="Bibliography"/>
        <w:spacing w:line="240" w:lineRule="auto"/>
        <w:jc w:val="both"/>
      </w:pPr>
      <w:proofErr w:type="spellStart"/>
      <w:r w:rsidRPr="002E3C60">
        <w:t>Glackin</w:t>
      </w:r>
      <w:proofErr w:type="spellEnd"/>
      <w:r w:rsidRPr="002E3C60">
        <w:t xml:space="preserve">, S., &amp; Dionisio, M. R. (2016). ‘Deep engagement’ and urban regeneration: tea, trust, and the quest for co-design at precinct scale. </w:t>
      </w:r>
      <w:r w:rsidRPr="002E3C60">
        <w:rPr>
          <w:i/>
          <w:iCs/>
        </w:rPr>
        <w:t>Land Use Policy</w:t>
      </w:r>
      <w:r w:rsidRPr="002E3C60">
        <w:t xml:space="preserve">, </w:t>
      </w:r>
      <w:r w:rsidRPr="002E3C60">
        <w:rPr>
          <w:i/>
          <w:iCs/>
        </w:rPr>
        <w:t>52</w:t>
      </w:r>
      <w:r w:rsidRPr="002E3C60">
        <w:t>, 363–373.</w:t>
      </w:r>
    </w:p>
    <w:p w14:paraId="251DD459" w14:textId="77777777" w:rsidR="007E2E0B" w:rsidRPr="002E3C60" w:rsidRDefault="007E2E0B" w:rsidP="00860E7E">
      <w:pPr>
        <w:pStyle w:val="Bibliography"/>
        <w:spacing w:line="240" w:lineRule="auto"/>
        <w:jc w:val="both"/>
      </w:pPr>
      <w:r w:rsidRPr="002E3C60">
        <w:t xml:space="preserve">Government Offices of Sweden. (2017). </w:t>
      </w:r>
      <w:r w:rsidRPr="002E3C60">
        <w:rPr>
          <w:i/>
          <w:iCs/>
        </w:rPr>
        <w:t>New measures of wellbeing</w:t>
      </w:r>
      <w:r w:rsidRPr="002E3C60">
        <w:t>. https://www.government.se/articles/2017/08/new-measures-of-wellbeing/</w:t>
      </w:r>
    </w:p>
    <w:p w14:paraId="0468335A" w14:textId="77777777" w:rsidR="007E2E0B" w:rsidRPr="002E3C60" w:rsidRDefault="007E2E0B" w:rsidP="00A3045F">
      <w:pPr>
        <w:ind w:left="720" w:hanging="720"/>
        <w:rPr>
          <w:rFonts w:eastAsiaTheme="minorEastAsia"/>
          <w:lang w:eastAsia="zh-CN"/>
        </w:rPr>
      </w:pPr>
      <w:r w:rsidRPr="002E3C60">
        <w:rPr>
          <w:rFonts w:eastAsiaTheme="minorEastAsia"/>
          <w:lang w:eastAsia="zh-CN"/>
        </w:rPr>
        <w:lastRenderedPageBreak/>
        <w:t xml:space="preserve">Haraway, D. (2018) Staying with the trouble for multispecies environmental justice. </w:t>
      </w:r>
      <w:r w:rsidRPr="002E3C60">
        <w:rPr>
          <w:rFonts w:eastAsiaTheme="minorEastAsia"/>
          <w:i/>
          <w:iCs/>
          <w:lang w:eastAsia="zh-CN"/>
        </w:rPr>
        <w:t>Dialogues in Human Geography,</w:t>
      </w:r>
      <w:r w:rsidRPr="002E3C60">
        <w:rPr>
          <w:rFonts w:eastAsiaTheme="minorEastAsia"/>
          <w:lang w:eastAsia="zh-CN"/>
        </w:rPr>
        <w:t xml:space="preserve"> 8</w:t>
      </w:r>
      <w:r w:rsidRPr="002E3C60">
        <w:rPr>
          <w:rFonts w:eastAsiaTheme="minorEastAsia"/>
          <w:b/>
          <w:bCs/>
          <w:lang w:eastAsia="zh-CN"/>
        </w:rPr>
        <w:t>,</w:t>
      </w:r>
      <w:r w:rsidRPr="002E3C60">
        <w:rPr>
          <w:rFonts w:eastAsiaTheme="minorEastAsia"/>
          <w:lang w:eastAsia="zh-CN"/>
        </w:rPr>
        <w:t xml:space="preserve"> 102-105.</w:t>
      </w:r>
    </w:p>
    <w:p w14:paraId="2C86AF15" w14:textId="77777777" w:rsidR="007E2E0B" w:rsidRPr="002E3C60" w:rsidRDefault="007E2E0B" w:rsidP="00860E7E">
      <w:pPr>
        <w:pStyle w:val="Bibliography"/>
        <w:spacing w:line="240" w:lineRule="auto"/>
        <w:jc w:val="both"/>
      </w:pPr>
      <w:r w:rsidRPr="002E3C60">
        <w:t xml:space="preserve">Healy, S., Dombroski, K., Diprose, G., Conradson, D., Watkins, A. &amp; McNeill, J. (2019). More than monitoring: developing impact measures for transformative social enterprise Implementing the Sustainable Development Goals: What Role for Social and Solidarity Economy? </w:t>
      </w:r>
      <w:r w:rsidRPr="002E3C60">
        <w:rPr>
          <w:i/>
          <w:iCs/>
        </w:rPr>
        <w:t>UNTFSSE</w:t>
      </w:r>
      <w:r w:rsidRPr="002E3C60">
        <w:t>. SSE Knowledge Hub, Geneva. http://unsse.org/knowledge-hub/more-than-monitoring-developing-impact-measures-for-transformative-social-enterprise/</w:t>
      </w:r>
    </w:p>
    <w:p w14:paraId="45F772A0" w14:textId="77777777" w:rsidR="007E2E0B" w:rsidRPr="002E3C60" w:rsidRDefault="007E2E0B" w:rsidP="00860E7E">
      <w:pPr>
        <w:pStyle w:val="Bibliography"/>
        <w:spacing w:line="240" w:lineRule="auto"/>
        <w:jc w:val="both"/>
      </w:pPr>
      <w:r w:rsidRPr="002E3C60">
        <w:t xml:space="preserve">Hepburn, C., O’Callaghan, B., Stern, N., Stiglitz, J., &amp; Zenghelis, D. (2020). Will COVID-19 fiscal recovery packages accelerate or retard progress on climate change? </w:t>
      </w:r>
      <w:r w:rsidRPr="002E3C60">
        <w:rPr>
          <w:i/>
          <w:iCs/>
        </w:rPr>
        <w:t>Oxford Review of Economic Policy</w:t>
      </w:r>
      <w:r w:rsidRPr="002E3C60">
        <w:t>. https://doi.org/10.1093/oxrep/graa015</w:t>
      </w:r>
    </w:p>
    <w:p w14:paraId="40F52E3B" w14:textId="77777777" w:rsidR="007E2E0B" w:rsidRPr="002E3C60" w:rsidRDefault="007E2E0B" w:rsidP="00860E7E">
      <w:pPr>
        <w:pStyle w:val="Bibliography"/>
        <w:spacing w:line="240" w:lineRule="auto"/>
        <w:jc w:val="both"/>
      </w:pPr>
      <w:r w:rsidRPr="002E3C60">
        <w:t xml:space="preserve">Hickel, J. (2015). Why the new sustainable development goals won’t make the world a fairer place. </w:t>
      </w:r>
      <w:r w:rsidRPr="002E3C60">
        <w:rPr>
          <w:i/>
          <w:iCs/>
        </w:rPr>
        <w:t>The Conversation</w:t>
      </w:r>
      <w:r w:rsidRPr="002E3C60">
        <w:t>. http://theconversation.com/why-the-new-sustainable-development-goals-wont-make-the-world-a-fairer-place-46374</w:t>
      </w:r>
    </w:p>
    <w:p w14:paraId="18FB5990" w14:textId="77777777" w:rsidR="007E2E0B" w:rsidRPr="002E3C60" w:rsidRDefault="007E2E0B" w:rsidP="00860E7E">
      <w:pPr>
        <w:pStyle w:val="Bibliography"/>
        <w:spacing w:line="240" w:lineRule="auto"/>
        <w:jc w:val="both"/>
      </w:pPr>
      <w:r w:rsidRPr="002E3C60">
        <w:t xml:space="preserve">Hutchison, A. (2014). The whanganui river as a legal person. </w:t>
      </w:r>
      <w:r w:rsidRPr="002E3C60">
        <w:rPr>
          <w:i/>
          <w:iCs/>
        </w:rPr>
        <w:t>Alternative Law Journal</w:t>
      </w:r>
      <w:r w:rsidRPr="002E3C60">
        <w:t xml:space="preserve">, </w:t>
      </w:r>
      <w:r w:rsidRPr="002E3C60">
        <w:rPr>
          <w:i/>
          <w:iCs/>
        </w:rPr>
        <w:t>39</w:t>
      </w:r>
      <w:r w:rsidRPr="002E3C60">
        <w:t>(3), 179–182. https://doi.org/doi:10.1177/1037969X1403900309</w:t>
      </w:r>
    </w:p>
    <w:p w14:paraId="7DA7B1C4" w14:textId="77777777" w:rsidR="007E2E0B" w:rsidRPr="002E3C60" w:rsidRDefault="007E2E0B" w:rsidP="002E3C60">
      <w:pPr>
        <w:pStyle w:val="EndNoteBibliography"/>
        <w:ind w:left="720" w:hanging="720"/>
        <w:rPr>
          <w:noProof/>
        </w:rPr>
      </w:pPr>
      <w:r w:rsidRPr="002E3C60">
        <w:rPr>
          <w:noProof/>
        </w:rPr>
        <w:t xml:space="preserve">Illich, I. 1992. Needs. In </w:t>
      </w:r>
      <w:r w:rsidRPr="002E3C60">
        <w:rPr>
          <w:i/>
          <w:noProof/>
        </w:rPr>
        <w:t xml:space="preserve">The Development Dictionary: A Guide to Knowledge as Power, </w:t>
      </w:r>
      <w:r w:rsidRPr="002E3C60">
        <w:rPr>
          <w:noProof/>
        </w:rPr>
        <w:t>ed. W. Sachs, 88-101. Johannesburg and London &amp; New Jersey: Witwatersrand University Press and Zed Books.</w:t>
      </w:r>
    </w:p>
    <w:p w14:paraId="255B9ED8" w14:textId="77777777" w:rsidR="007E2E0B" w:rsidRPr="002E3C60" w:rsidRDefault="007E2E0B" w:rsidP="002E3C60">
      <w:pPr>
        <w:pStyle w:val="EndNoteBibliography"/>
        <w:ind w:left="720" w:hanging="720"/>
        <w:rPr>
          <w:noProof/>
        </w:rPr>
      </w:pPr>
      <w:r w:rsidRPr="002E3C60">
        <w:rPr>
          <w:noProof/>
        </w:rPr>
        <w:t xml:space="preserve">Jackson, T. 2017. </w:t>
      </w:r>
      <w:r w:rsidRPr="002E3C60">
        <w:rPr>
          <w:i/>
          <w:noProof/>
        </w:rPr>
        <w:t>Prosperity Without Growth: Foundations for the Economy of Tomorrow</w:t>
      </w:r>
      <w:r w:rsidRPr="002E3C60">
        <w:rPr>
          <w:noProof/>
        </w:rPr>
        <w:t>.</w:t>
      </w:r>
      <w:r w:rsidRPr="002E3C60">
        <w:rPr>
          <w:i/>
          <w:noProof/>
        </w:rPr>
        <w:t xml:space="preserve"> </w:t>
      </w:r>
      <w:r w:rsidRPr="002E3C60">
        <w:rPr>
          <w:noProof/>
        </w:rPr>
        <w:t>London and New York: Routledge.</w:t>
      </w:r>
    </w:p>
    <w:p w14:paraId="46E99B03" w14:textId="77777777" w:rsidR="007E2E0B" w:rsidRPr="002E3C60" w:rsidRDefault="007E2E0B" w:rsidP="007F3B7F">
      <w:pPr>
        <w:autoSpaceDE w:val="0"/>
        <w:autoSpaceDN w:val="0"/>
        <w:adjustRightInd w:val="0"/>
        <w:ind w:left="720" w:hanging="720"/>
        <w:rPr>
          <w:rFonts w:eastAsiaTheme="minorEastAsia"/>
          <w:color w:val="000081"/>
          <w:lang w:val="en-GB" w:eastAsia="zh-CN"/>
        </w:rPr>
      </w:pPr>
      <w:r w:rsidRPr="002E3C60">
        <w:rPr>
          <w:rFonts w:eastAsiaTheme="minorEastAsia"/>
          <w:color w:val="000000"/>
          <w:lang w:val="en-GB" w:eastAsia="zh-CN"/>
        </w:rPr>
        <w:t>Kahui-McConnell, R. (</w:t>
      </w:r>
      <w:r w:rsidRPr="002E3C60">
        <w:rPr>
          <w:rFonts w:eastAsiaTheme="minorEastAsia"/>
          <w:color w:val="000081"/>
          <w:lang w:val="en-GB" w:eastAsia="zh-CN"/>
        </w:rPr>
        <w:t>2019</w:t>
      </w:r>
      <w:r w:rsidRPr="002E3C60">
        <w:rPr>
          <w:rFonts w:eastAsiaTheme="minorEastAsia"/>
          <w:color w:val="000000"/>
          <w:lang w:val="en-GB" w:eastAsia="zh-CN"/>
        </w:rPr>
        <w:t xml:space="preserve">). The Ōkahu Catchment Ecological Restoration Plan, Ngāti Whātua Ōrākei. </w:t>
      </w:r>
      <w:r w:rsidRPr="002E3C60">
        <w:rPr>
          <w:rFonts w:eastAsiaTheme="minorEastAsia"/>
          <w:color w:val="000081"/>
          <w:lang w:val="en-GB" w:eastAsia="zh-CN"/>
        </w:rPr>
        <w:t>https://www.ngatiwhatuaorakei.com/wp-content/uploads/2019/06/THE-O%CC%84KAHU-CATCHMENT-ECOLOGICAL-RESTORATION-PLAN5.pdf</w:t>
      </w:r>
    </w:p>
    <w:p w14:paraId="0AEC9411" w14:textId="77777777" w:rsidR="007E2E0B" w:rsidRPr="002E3C60" w:rsidRDefault="007E2E0B" w:rsidP="005F63D7">
      <w:pPr>
        <w:ind w:left="720" w:hanging="720"/>
        <w:rPr>
          <w:rFonts w:eastAsiaTheme="minorEastAsia"/>
          <w:lang w:eastAsia="zh-CN"/>
        </w:rPr>
      </w:pPr>
      <w:r w:rsidRPr="002E3C60">
        <w:rPr>
          <w:rFonts w:eastAsiaTheme="minorEastAsia"/>
          <w:lang w:eastAsia="zh-CN"/>
        </w:rPr>
        <w:t xml:space="preserve">Kiddle, R., B. Elkington, M. Jackson, O. R. Mercier, M. Ross, J. Smeaton &amp; A. C. Thomas. 2020. </w:t>
      </w:r>
      <w:r w:rsidRPr="002E3C60">
        <w:rPr>
          <w:rFonts w:eastAsiaTheme="minorEastAsia"/>
          <w:i/>
          <w:iCs/>
          <w:lang w:eastAsia="zh-CN"/>
        </w:rPr>
        <w:t>Imagining Decolonisation</w:t>
      </w:r>
      <w:r w:rsidRPr="002E3C60">
        <w:rPr>
          <w:rFonts w:eastAsiaTheme="minorEastAsia"/>
          <w:lang w:eastAsia="zh-CN"/>
        </w:rPr>
        <w:t>.</w:t>
      </w:r>
      <w:r w:rsidRPr="002E3C60">
        <w:rPr>
          <w:rFonts w:eastAsiaTheme="minorEastAsia"/>
          <w:i/>
          <w:iCs/>
          <w:lang w:eastAsia="zh-CN"/>
        </w:rPr>
        <w:t xml:space="preserve"> </w:t>
      </w:r>
      <w:r w:rsidRPr="002E3C60">
        <w:rPr>
          <w:rFonts w:eastAsiaTheme="minorEastAsia"/>
          <w:lang w:eastAsia="zh-CN"/>
        </w:rPr>
        <w:t>Bridget Williams Books.</w:t>
      </w:r>
    </w:p>
    <w:p w14:paraId="30F8F8B7" w14:textId="77777777" w:rsidR="007E2E0B" w:rsidRPr="002E3C60" w:rsidRDefault="007E2E0B" w:rsidP="00860E7E">
      <w:pPr>
        <w:pStyle w:val="Bibliography"/>
        <w:spacing w:line="240" w:lineRule="auto"/>
        <w:jc w:val="both"/>
      </w:pPr>
      <w:r w:rsidRPr="002E3C60">
        <w:t xml:space="preserve">Larsen, S. C., &amp; Johnson, J. T. (2017). </w:t>
      </w:r>
      <w:r w:rsidRPr="002E3C60">
        <w:rPr>
          <w:i/>
          <w:iCs/>
        </w:rPr>
        <w:t>Being Together in Place: Indigenous Coexistence in a More Than Human World</w:t>
      </w:r>
      <w:r w:rsidRPr="002E3C60">
        <w:t>. University of Minnesota Press.</w:t>
      </w:r>
    </w:p>
    <w:p w14:paraId="5A6A4238" w14:textId="77777777" w:rsidR="007E2E0B" w:rsidRPr="002E3C60" w:rsidRDefault="007E2E0B" w:rsidP="00860E7E">
      <w:pPr>
        <w:pStyle w:val="Bibliography"/>
        <w:spacing w:line="240" w:lineRule="auto"/>
        <w:jc w:val="both"/>
      </w:pPr>
      <w:proofErr w:type="spellStart"/>
      <w:r w:rsidRPr="002E3C60">
        <w:t>Liverman</w:t>
      </w:r>
      <w:proofErr w:type="spellEnd"/>
      <w:r w:rsidRPr="002E3C60">
        <w:t xml:space="preserve">, D. M. (2018). Geographic perspectives on development goals: Constructive engagements and critical perspectives on the MDGs and the SDGs. </w:t>
      </w:r>
      <w:r w:rsidRPr="002E3C60">
        <w:rPr>
          <w:i/>
          <w:iCs/>
        </w:rPr>
        <w:t>Dialogues in Human Geography</w:t>
      </w:r>
      <w:r w:rsidRPr="002E3C60">
        <w:t xml:space="preserve">, </w:t>
      </w:r>
      <w:r w:rsidRPr="002E3C60">
        <w:rPr>
          <w:i/>
          <w:iCs/>
        </w:rPr>
        <w:t>8</w:t>
      </w:r>
      <w:r w:rsidRPr="002E3C60">
        <w:t>(2), 168–185. https://doi.org/doi:10.1177/2043820618780787</w:t>
      </w:r>
    </w:p>
    <w:p w14:paraId="397B51F5" w14:textId="77777777" w:rsidR="007E2E0B" w:rsidRPr="002E3C60" w:rsidRDefault="007E2E0B" w:rsidP="00860E7E">
      <w:pPr>
        <w:pStyle w:val="Bibliography"/>
        <w:spacing w:line="240" w:lineRule="auto"/>
        <w:jc w:val="both"/>
      </w:pPr>
      <w:r w:rsidRPr="002E3C60">
        <w:t>Local Government Community Well-being Amendment Bill, no. 77941, New Zealand Parliament (2019). https://www.parliament.nz/en/pb/bills-and-laws/bills-proposed-laws/document/BILL_77941/local-government-community-well-being-amendment-bill.</w:t>
      </w:r>
    </w:p>
    <w:p w14:paraId="4B040842" w14:textId="77777777" w:rsidR="007E2E0B" w:rsidRPr="002E3C60" w:rsidRDefault="007E2E0B" w:rsidP="00860E7E">
      <w:pPr>
        <w:pStyle w:val="Bibliography"/>
        <w:spacing w:line="240" w:lineRule="auto"/>
        <w:jc w:val="both"/>
      </w:pPr>
      <w:r w:rsidRPr="002E3C60">
        <w:t xml:space="preserve">Macfarlane, A. H., &amp; Macfarlane, S. (2019). Listen to culture: Māori scholars’ plea to researchers. </w:t>
      </w:r>
      <w:r w:rsidRPr="002E3C60">
        <w:rPr>
          <w:i/>
          <w:iCs/>
        </w:rPr>
        <w:t>Journal of the Royal Society of New Zealand: HE ĀPITI SUPPLEMENT: Ngā Ahua o Te Ao Hurihuri - Rethinking Our Shared Futures</w:t>
      </w:r>
      <w:r w:rsidRPr="002E3C60">
        <w:t xml:space="preserve">, </w:t>
      </w:r>
      <w:r w:rsidRPr="002E3C60">
        <w:rPr>
          <w:i/>
          <w:iCs/>
        </w:rPr>
        <w:t>49</w:t>
      </w:r>
      <w:r w:rsidRPr="002E3C60">
        <w:t>(sup1), 48–57.</w:t>
      </w:r>
    </w:p>
    <w:p w14:paraId="74BDA729" w14:textId="77777777" w:rsidR="007E2E0B" w:rsidRPr="002E3C60" w:rsidRDefault="007E2E0B" w:rsidP="00084801">
      <w:pPr>
        <w:ind w:left="709" w:hanging="709"/>
        <w:rPr>
          <w:lang w:val="en-GB"/>
        </w:rPr>
      </w:pPr>
      <w:r w:rsidRPr="002E3C60">
        <w:rPr>
          <w:rFonts w:eastAsiaTheme="minorEastAsia"/>
          <w:lang w:val="en-GB" w:eastAsia="zh-CN"/>
        </w:rPr>
        <w:t>Marsden, M. (2003). The natural world and natural resources: Maori value systems and perspectives. In C. Royal (Ed.), The woven universe: Selected writings of rev. Maori Marsden (pp. 24–53). Ōtaki: Estate of Rev. Māori Marsden.</w:t>
      </w:r>
    </w:p>
    <w:p w14:paraId="2AC2D245" w14:textId="77777777" w:rsidR="007E2E0B" w:rsidRPr="002E3C60" w:rsidRDefault="007E2E0B" w:rsidP="00860E7E">
      <w:pPr>
        <w:pStyle w:val="Bibliography"/>
        <w:spacing w:line="240" w:lineRule="auto"/>
        <w:jc w:val="both"/>
      </w:pPr>
      <w:r w:rsidRPr="002E3C60">
        <w:t xml:space="preserve">Matunga, H. (2000). Decolonising Planning: The treaty of Waitangi, the environment and a dual planning tradition. In P. A. Memon &amp; H. C. Perkins (Eds.), </w:t>
      </w:r>
      <w:r w:rsidRPr="002E3C60">
        <w:rPr>
          <w:i/>
          <w:iCs/>
        </w:rPr>
        <w:t>Environmental planning and management in New Zealand</w:t>
      </w:r>
      <w:r w:rsidRPr="002E3C60">
        <w:t xml:space="preserve"> (pp. 36–47). Dunmore Press.</w:t>
      </w:r>
    </w:p>
    <w:p w14:paraId="0F097D02" w14:textId="77777777" w:rsidR="007E2E0B" w:rsidRPr="002E3C60" w:rsidRDefault="007E2E0B" w:rsidP="00860E7E">
      <w:pPr>
        <w:pStyle w:val="Bibliography"/>
        <w:spacing w:line="240" w:lineRule="auto"/>
        <w:jc w:val="both"/>
      </w:pPr>
      <w:proofErr w:type="spellStart"/>
      <w:r w:rsidRPr="002E3C60">
        <w:t>Mcarthy</w:t>
      </w:r>
      <w:proofErr w:type="spellEnd"/>
      <w:r w:rsidRPr="002E3C60">
        <w:t xml:space="preserve">, J. (2018). The birthplace of gross national happiness is getting a bit cynical. </w:t>
      </w:r>
      <w:r w:rsidRPr="002E3C60">
        <w:rPr>
          <w:i/>
          <w:iCs/>
        </w:rPr>
        <w:t>NPR</w:t>
      </w:r>
      <w:r w:rsidRPr="002E3C60">
        <w:t>. https://www.npr.org/sections/parallels/2018/02/12/584481047/the-birthplace-of-gross-national-happiness-is-growing-a-bit-cynical,</w:t>
      </w:r>
    </w:p>
    <w:p w14:paraId="7A0D6454" w14:textId="77777777" w:rsidR="007E2E0B" w:rsidRPr="002E3C60" w:rsidRDefault="007E2E0B" w:rsidP="00860E7E">
      <w:pPr>
        <w:pStyle w:val="Bibliography"/>
        <w:spacing w:line="240" w:lineRule="auto"/>
        <w:jc w:val="both"/>
      </w:pPr>
      <w:r w:rsidRPr="002E3C60">
        <w:lastRenderedPageBreak/>
        <w:t xml:space="preserve">McGlade, J. (2020). Sustainable Wellbeing Futures: A Research and Action Agenda for Ecological Economics. In </w:t>
      </w:r>
      <w:r w:rsidRPr="002E3C60">
        <w:rPr>
          <w:i/>
          <w:iCs/>
        </w:rPr>
        <w:t>Sustainable Wellbeing Futures: A Research and Action Agenda for Ecological Economics.</w:t>
      </w:r>
      <w:r w:rsidRPr="002E3C60">
        <w:t xml:space="preserve"> (pp. xii–xiv). Edward Elgar Publishing.</w:t>
      </w:r>
    </w:p>
    <w:p w14:paraId="6ECEE9F7" w14:textId="77777777" w:rsidR="007E2E0B" w:rsidRPr="002E3C60" w:rsidRDefault="007E2E0B" w:rsidP="00F37731">
      <w:pPr>
        <w:ind w:left="720" w:hanging="720"/>
      </w:pPr>
      <w:r w:rsidRPr="002E3C60">
        <w:rPr>
          <w:rFonts w:eastAsiaTheme="minorEastAsia"/>
          <w:lang w:eastAsia="zh-CN"/>
        </w:rPr>
        <w:t xml:space="preserve">McKinnon, K., M. Kennedy, J. Barraket &amp; T. DeCotta (2020) Is being in work good for wellbeing? Work Integration Social Enterprises in regional Australia. </w:t>
      </w:r>
      <w:r w:rsidRPr="002E3C60">
        <w:rPr>
          <w:rFonts w:eastAsiaTheme="minorEastAsia"/>
          <w:i/>
          <w:iCs/>
          <w:lang w:eastAsia="zh-CN"/>
        </w:rPr>
        <w:t>Australian Geographer,</w:t>
      </w:r>
      <w:r w:rsidRPr="002E3C60">
        <w:rPr>
          <w:rFonts w:eastAsiaTheme="minorEastAsia"/>
          <w:lang w:eastAsia="zh-CN"/>
        </w:rPr>
        <w:t xml:space="preserve"> 51</w:t>
      </w:r>
      <w:r w:rsidRPr="002E3C60">
        <w:rPr>
          <w:rFonts w:eastAsiaTheme="minorEastAsia"/>
          <w:b/>
          <w:bCs/>
          <w:lang w:eastAsia="zh-CN"/>
        </w:rPr>
        <w:t>,</w:t>
      </w:r>
      <w:r w:rsidRPr="002E3C60">
        <w:rPr>
          <w:rFonts w:eastAsiaTheme="minorEastAsia"/>
          <w:lang w:eastAsia="zh-CN"/>
        </w:rPr>
        <w:t xml:space="preserve"> 361-375.</w:t>
      </w:r>
    </w:p>
    <w:p w14:paraId="12F2A7E3" w14:textId="77777777" w:rsidR="007E2E0B" w:rsidRPr="002E3C60" w:rsidRDefault="007E2E0B" w:rsidP="00860E7E">
      <w:pPr>
        <w:pStyle w:val="Bibliography"/>
        <w:spacing w:line="240" w:lineRule="auto"/>
        <w:jc w:val="both"/>
      </w:pPr>
      <w:r w:rsidRPr="002E3C60">
        <w:t xml:space="preserve">Merry, S. E. (2011). Measuring the world: Indicators, human rights and global governance. </w:t>
      </w:r>
      <w:r w:rsidRPr="002E3C60">
        <w:rPr>
          <w:i/>
          <w:iCs/>
        </w:rPr>
        <w:t>Current Anthropology</w:t>
      </w:r>
      <w:r w:rsidRPr="002E3C60">
        <w:t xml:space="preserve">, </w:t>
      </w:r>
      <w:r w:rsidRPr="002E3C60">
        <w:rPr>
          <w:i/>
          <w:iCs/>
        </w:rPr>
        <w:t>52</w:t>
      </w:r>
      <w:r w:rsidRPr="002E3C60">
        <w:t>, s83–s95.</w:t>
      </w:r>
    </w:p>
    <w:p w14:paraId="021F6C63" w14:textId="77777777" w:rsidR="007E2E0B" w:rsidRPr="002E3C60" w:rsidRDefault="007E2E0B" w:rsidP="00860E7E">
      <w:pPr>
        <w:pStyle w:val="Bibliography"/>
        <w:spacing w:line="240" w:lineRule="auto"/>
        <w:jc w:val="both"/>
      </w:pPr>
      <w:proofErr w:type="spellStart"/>
      <w:r w:rsidRPr="002E3C60">
        <w:t>Ministero</w:t>
      </w:r>
      <w:proofErr w:type="spellEnd"/>
      <w:r w:rsidRPr="002E3C60">
        <w:t xml:space="preserve"> </w:t>
      </w:r>
      <w:proofErr w:type="spellStart"/>
      <w:r w:rsidRPr="002E3C60">
        <w:t>dell’Economica</w:t>
      </w:r>
      <w:proofErr w:type="spellEnd"/>
      <w:r w:rsidRPr="002E3C60">
        <w:t xml:space="preserve"> e </w:t>
      </w:r>
      <w:proofErr w:type="spellStart"/>
      <w:r w:rsidRPr="002E3C60">
        <w:t>delle</w:t>
      </w:r>
      <w:proofErr w:type="spellEnd"/>
      <w:r w:rsidRPr="002E3C60">
        <w:t xml:space="preserve"> Finanze. (2017). </w:t>
      </w:r>
      <w:r w:rsidRPr="002E3C60">
        <w:rPr>
          <w:i/>
          <w:iCs/>
        </w:rPr>
        <w:t>Italy’s 2017 economic and financial document for the first time includes BES indicators (BES – Benessere Equo e Sostenibile = Equitable and Sustainable Well-being)</w:t>
      </w:r>
      <w:r w:rsidRPr="002E3C60">
        <w:t xml:space="preserve"> [Official]. Ministero Dell’Economica e Delle Finanze. http://www.mef.gov.it/en/inevidenza/article_0276.html</w:t>
      </w:r>
    </w:p>
    <w:p w14:paraId="0A8DB8EE" w14:textId="77777777" w:rsidR="007E2E0B" w:rsidRPr="002E3C60" w:rsidRDefault="007E2E0B" w:rsidP="00860E7E">
      <w:pPr>
        <w:pStyle w:val="Bibliography"/>
        <w:spacing w:line="240" w:lineRule="auto"/>
        <w:jc w:val="both"/>
      </w:pPr>
      <w:proofErr w:type="spellStart"/>
      <w:r w:rsidRPr="002E3C60">
        <w:t>Mumaw</w:t>
      </w:r>
      <w:proofErr w:type="spellEnd"/>
      <w:r w:rsidRPr="002E3C60">
        <w:t xml:space="preserve">, L., Maller, C., &amp; Bekessy, S. (2017). Strengthening wellbeing in urban communities through wildlife gardening. </w:t>
      </w:r>
      <w:r w:rsidRPr="002E3C60">
        <w:rPr>
          <w:i/>
          <w:iCs/>
        </w:rPr>
        <w:t>Cities and the Environment</w:t>
      </w:r>
      <w:r w:rsidRPr="002E3C60">
        <w:t xml:space="preserve">, </w:t>
      </w:r>
      <w:r w:rsidRPr="002E3C60">
        <w:rPr>
          <w:i/>
          <w:iCs/>
        </w:rPr>
        <w:t>10</w:t>
      </w:r>
      <w:r w:rsidRPr="002E3C60">
        <w:t>(1), 1–20.</w:t>
      </w:r>
    </w:p>
    <w:p w14:paraId="79FC4752" w14:textId="77777777" w:rsidR="007E2E0B" w:rsidRPr="002E3C60" w:rsidRDefault="007E2E0B" w:rsidP="00860E7E">
      <w:pPr>
        <w:pStyle w:val="Bibliography"/>
        <w:spacing w:line="240" w:lineRule="auto"/>
        <w:jc w:val="both"/>
      </w:pPr>
      <w:r w:rsidRPr="002E3C60">
        <w:t xml:space="preserve">Murray, V., Maini, R., Clarke, L., &amp; Eltinay, N. (2017). </w:t>
      </w:r>
      <w:r w:rsidRPr="002E3C60">
        <w:rPr>
          <w:i/>
          <w:iCs/>
        </w:rPr>
        <w:t>Coherence between the Sendai Framework, the SDGs, the Climate Agreement, New Urban Agenda and World Humanitarian Summit, and the role of science in their implementation</w:t>
      </w:r>
      <w:r w:rsidRPr="002E3C60">
        <w:t>. Integrated Research on Disaster Risk.</w:t>
      </w:r>
    </w:p>
    <w:p w14:paraId="5E4902D9" w14:textId="77777777" w:rsidR="007E2E0B" w:rsidRPr="002E3C60" w:rsidRDefault="007E2E0B" w:rsidP="00DA26D7">
      <w:pPr>
        <w:ind w:left="720" w:hanging="720"/>
      </w:pPr>
      <w:proofErr w:type="spellStart"/>
      <w:r w:rsidRPr="002E3C60">
        <w:t>Muru</w:t>
      </w:r>
      <w:proofErr w:type="spellEnd"/>
      <w:r w:rsidRPr="002E3C60">
        <w:t>-Lanning, M.</w:t>
      </w:r>
      <w:r w:rsidRPr="002E3C60">
        <w:rPr>
          <w:rFonts w:eastAsiaTheme="minorEastAsia"/>
          <w:lang w:eastAsia="zh-CN"/>
        </w:rPr>
        <w:t xml:space="preserve"> 2016. Tupuna awa: People and politics of the Waikato River. Auckland University Press.</w:t>
      </w:r>
    </w:p>
    <w:p w14:paraId="31FF294E" w14:textId="77777777" w:rsidR="007E2E0B" w:rsidRPr="002E3C60" w:rsidRDefault="007E2E0B" w:rsidP="00860E7E">
      <w:pPr>
        <w:pStyle w:val="Bibliography"/>
        <w:spacing w:line="240" w:lineRule="auto"/>
        <w:jc w:val="both"/>
      </w:pPr>
      <w:r w:rsidRPr="002E3C60">
        <w:t xml:space="preserve">Musa, H. D., Yacob, M. R., Abdullah, A. M., &amp; Ishak, M. Y. (2017). Enhancing subjective well-being through strategic urban planning: Development and application of community happiness index. </w:t>
      </w:r>
      <w:r w:rsidRPr="002E3C60">
        <w:rPr>
          <w:i/>
          <w:iCs/>
        </w:rPr>
        <w:t>Sustainable Cities and Society</w:t>
      </w:r>
      <w:r w:rsidRPr="002E3C60">
        <w:t xml:space="preserve">, </w:t>
      </w:r>
      <w:r w:rsidRPr="002E3C60">
        <w:rPr>
          <w:i/>
          <w:iCs/>
        </w:rPr>
        <w:t>38</w:t>
      </w:r>
      <w:r w:rsidRPr="002E3C60">
        <w:t>, 184–194. https://doi.org/doi:10.1016/j.scs.2017.12.030</w:t>
      </w:r>
    </w:p>
    <w:p w14:paraId="24E07373" w14:textId="77777777" w:rsidR="007E2E0B" w:rsidRPr="002E3C60" w:rsidRDefault="007E2E0B" w:rsidP="00860E7E">
      <w:pPr>
        <w:pStyle w:val="Bibliography"/>
        <w:spacing w:line="240" w:lineRule="auto"/>
        <w:jc w:val="both"/>
      </w:pPr>
      <w:proofErr w:type="spellStart"/>
      <w:r w:rsidRPr="002E3C60">
        <w:t>Musikanski</w:t>
      </w:r>
      <w:proofErr w:type="spellEnd"/>
      <w:r w:rsidRPr="002E3C60">
        <w:t xml:space="preserve">, L., Polley, C., Cloutier, S., Berejnoi, E., &amp; Colbert, J. (2017). Happiness in communities: How neighbourhoods, cities and states use subjective well-being metrics. </w:t>
      </w:r>
      <w:r w:rsidRPr="002E3C60">
        <w:rPr>
          <w:i/>
          <w:iCs/>
        </w:rPr>
        <w:t>Journal of Social Change</w:t>
      </w:r>
      <w:r w:rsidRPr="002E3C60">
        <w:t xml:space="preserve">, </w:t>
      </w:r>
      <w:r w:rsidRPr="002E3C60">
        <w:rPr>
          <w:i/>
          <w:iCs/>
        </w:rPr>
        <w:t>9</w:t>
      </w:r>
      <w:r w:rsidRPr="002E3C60">
        <w:t>(1), 32–54. https://doi.org/doi:10.5590/JOSC.2017.09.1.03</w:t>
      </w:r>
    </w:p>
    <w:p w14:paraId="51B9BBA6" w14:textId="77777777" w:rsidR="007E2E0B" w:rsidRPr="002E3C60" w:rsidRDefault="007E2E0B" w:rsidP="00860E7E">
      <w:pPr>
        <w:pStyle w:val="Bibliography"/>
        <w:spacing w:line="240" w:lineRule="auto"/>
        <w:jc w:val="both"/>
      </w:pPr>
      <w:proofErr w:type="spellStart"/>
      <w:r w:rsidRPr="002E3C60">
        <w:t>Natlex</w:t>
      </w:r>
      <w:proofErr w:type="spellEnd"/>
      <w:r w:rsidRPr="002E3C60">
        <w:t xml:space="preserve">. (2010). Bolivia, Estado plurinacional de. </w:t>
      </w:r>
      <w:r w:rsidRPr="002E3C60">
        <w:rPr>
          <w:i/>
          <w:iCs/>
        </w:rPr>
        <w:t>Política Económica y Social</w:t>
      </w:r>
      <w:r w:rsidRPr="002E3C60">
        <w:t xml:space="preserve">, </w:t>
      </w:r>
      <w:r w:rsidRPr="002E3C60">
        <w:rPr>
          <w:i/>
          <w:iCs/>
        </w:rPr>
        <w:t>11</w:t>
      </w:r>
      <w:r w:rsidRPr="002E3C60">
        <w:t xml:space="preserve">. http://www.ilo.org/dyn/natlex/natlex4.detail?p_lang=es&amp;p_isn=92470&amp;p_country=BOL&amp;p_count=211&amp;p_classification=01.06&amp;p_classcount=11 </w:t>
      </w:r>
    </w:p>
    <w:p w14:paraId="5D60A3F9" w14:textId="77777777" w:rsidR="007E2E0B" w:rsidRPr="002E3C60" w:rsidRDefault="007E2E0B" w:rsidP="00860E7E">
      <w:pPr>
        <w:pStyle w:val="Bibliography"/>
        <w:spacing w:line="240" w:lineRule="auto"/>
        <w:jc w:val="both"/>
      </w:pPr>
      <w:proofErr w:type="spellStart"/>
      <w:r w:rsidRPr="002E3C60">
        <w:t>Oldekop</w:t>
      </w:r>
      <w:proofErr w:type="spellEnd"/>
      <w:r w:rsidRPr="002E3C60">
        <w:t xml:space="preserve">, J. A., Horner, R., Hulme, D., Adhikari, R., Agarwal, B., Alford, M., Bakewell, O., Banks, N., Barrientos, S., Bastia, T., Bebbington, A. J., Das, U., Dimova, R., Duncombe, R., Enns, C., Fielding, D., Foster, C., Frederiksen, T., Gao, P., … Xhang, Y.-F. (2020). COVID-19 and the case for global development. </w:t>
      </w:r>
      <w:r w:rsidRPr="002E3C60">
        <w:rPr>
          <w:i/>
          <w:iCs/>
        </w:rPr>
        <w:t>World Development</w:t>
      </w:r>
      <w:r w:rsidRPr="002E3C60">
        <w:t xml:space="preserve">, </w:t>
      </w:r>
      <w:r w:rsidRPr="002E3C60">
        <w:rPr>
          <w:i/>
          <w:iCs/>
        </w:rPr>
        <w:t>134</w:t>
      </w:r>
      <w:r w:rsidRPr="002E3C60">
        <w:t>, 105044.</w:t>
      </w:r>
    </w:p>
    <w:p w14:paraId="5F7F6B09" w14:textId="77777777" w:rsidR="007E2E0B" w:rsidRPr="002E3C60" w:rsidRDefault="007E2E0B" w:rsidP="00860E7E">
      <w:pPr>
        <w:pStyle w:val="Bibliography"/>
        <w:spacing w:line="240" w:lineRule="auto"/>
        <w:jc w:val="both"/>
      </w:pPr>
      <w:r w:rsidRPr="002E3C60">
        <w:t xml:space="preserve">Pem, S. (2018). </w:t>
      </w:r>
      <w:r w:rsidRPr="002E3C60">
        <w:rPr>
          <w:i/>
          <w:iCs/>
        </w:rPr>
        <w:t>Negotiating gross national happiness as community economy: A case study of the Thimphu River</w:t>
      </w:r>
      <w:r w:rsidRPr="002E3C60">
        <w:t xml:space="preserve"> [Unpublished Masters Thesis]. University of Canterbury.</w:t>
      </w:r>
    </w:p>
    <w:p w14:paraId="363A2178" w14:textId="77777777" w:rsidR="007E2E0B" w:rsidRPr="002E3C60" w:rsidRDefault="007E2E0B" w:rsidP="000E416C">
      <w:r w:rsidRPr="002E3C60">
        <w:t xml:space="preserve">Puig de la </w:t>
      </w:r>
      <w:proofErr w:type="spellStart"/>
      <w:r w:rsidRPr="002E3C60">
        <w:t>Bellacasa</w:t>
      </w:r>
      <w:proofErr w:type="spellEnd"/>
      <w:r w:rsidRPr="002E3C60">
        <w:t xml:space="preserve">, M. (2017). </w:t>
      </w:r>
      <w:r w:rsidRPr="002E3C60">
        <w:rPr>
          <w:i/>
        </w:rPr>
        <w:t xml:space="preserve">Matters of care: Speculative ethics in more than human worlds. </w:t>
      </w:r>
      <w:r w:rsidRPr="002E3C60">
        <w:t>University of Minnesota Press.</w:t>
      </w:r>
    </w:p>
    <w:p w14:paraId="6F22D354" w14:textId="77777777" w:rsidR="007E2E0B" w:rsidRPr="002E3C60" w:rsidRDefault="007E2E0B" w:rsidP="00860E7E">
      <w:pPr>
        <w:pStyle w:val="Bibliography"/>
        <w:spacing w:line="240" w:lineRule="auto"/>
        <w:jc w:val="both"/>
      </w:pPr>
      <w:proofErr w:type="spellStart"/>
      <w:r w:rsidRPr="002E3C60">
        <w:t>Randerson</w:t>
      </w:r>
      <w:proofErr w:type="spellEnd"/>
      <w:r w:rsidRPr="002E3C60">
        <w:t xml:space="preserve">, J., &amp; Yates, A. (2016). Negotiating the Ontological Gap: Place, performance and media art practices in Aotearoa/New Zealand. In </w:t>
      </w:r>
      <w:r w:rsidRPr="002E3C60">
        <w:rPr>
          <w:i/>
          <w:iCs/>
        </w:rPr>
        <w:t>Ecocriticism and Indigenous-Studies: Conversations from Earth to Cosmos</w:t>
      </w:r>
      <w:r w:rsidRPr="002E3C60">
        <w:t>. Routledge.</w:t>
      </w:r>
    </w:p>
    <w:p w14:paraId="26123C72" w14:textId="77777777" w:rsidR="007E2E0B" w:rsidRPr="002E3C60" w:rsidRDefault="007E2E0B" w:rsidP="00860E7E">
      <w:pPr>
        <w:pStyle w:val="Bibliography"/>
        <w:spacing w:line="240" w:lineRule="auto"/>
        <w:jc w:val="both"/>
      </w:pPr>
      <w:r w:rsidRPr="002E3C60">
        <w:t xml:space="preserve">Ratuva, S. (2016). Subalternization of the global south: Critique of mainstream ‘Western’ security discourses. </w:t>
      </w:r>
      <w:r w:rsidRPr="002E3C60">
        <w:rPr>
          <w:i/>
          <w:iCs/>
        </w:rPr>
        <w:t>Cultural Dynamics</w:t>
      </w:r>
      <w:r w:rsidRPr="002E3C60">
        <w:t xml:space="preserve">, </w:t>
      </w:r>
      <w:r w:rsidRPr="002E3C60">
        <w:rPr>
          <w:i/>
          <w:iCs/>
        </w:rPr>
        <w:t>28</w:t>
      </w:r>
      <w:r w:rsidRPr="002E3C60">
        <w:t>(2), 211–228.</w:t>
      </w:r>
    </w:p>
    <w:p w14:paraId="24A5AFDE" w14:textId="77777777" w:rsidR="007E2E0B" w:rsidRPr="002E3C60" w:rsidRDefault="007E2E0B" w:rsidP="002E3C60">
      <w:pPr>
        <w:pStyle w:val="EndNoteBibliography"/>
        <w:ind w:left="720" w:hanging="720"/>
        <w:rPr>
          <w:noProof/>
        </w:rPr>
      </w:pPr>
      <w:r w:rsidRPr="002E3C60">
        <w:rPr>
          <w:noProof/>
        </w:rPr>
        <w:t xml:space="preserve">Raworth, K. 2017. </w:t>
      </w:r>
      <w:r w:rsidRPr="002E3C60">
        <w:rPr>
          <w:i/>
          <w:noProof/>
        </w:rPr>
        <w:t>Doughnut Economics: Seven ways to think like a 21st-Century economist</w:t>
      </w:r>
      <w:r w:rsidRPr="002E3C60">
        <w:rPr>
          <w:noProof/>
        </w:rPr>
        <w:t>.</w:t>
      </w:r>
      <w:r w:rsidRPr="002E3C60">
        <w:rPr>
          <w:i/>
          <w:noProof/>
        </w:rPr>
        <w:t xml:space="preserve"> </w:t>
      </w:r>
      <w:r w:rsidRPr="002E3C60">
        <w:rPr>
          <w:noProof/>
        </w:rPr>
        <w:t>London: Random House.</w:t>
      </w:r>
    </w:p>
    <w:p w14:paraId="035891F2" w14:textId="77777777" w:rsidR="007E2E0B" w:rsidRPr="002E3C60" w:rsidRDefault="007E2E0B" w:rsidP="00860E7E">
      <w:pPr>
        <w:pStyle w:val="Bibliography"/>
        <w:spacing w:line="240" w:lineRule="auto"/>
        <w:jc w:val="both"/>
      </w:pPr>
      <w:proofErr w:type="spellStart"/>
      <w:r w:rsidRPr="002E3C60">
        <w:t>Ruru</w:t>
      </w:r>
      <w:proofErr w:type="spellEnd"/>
      <w:r w:rsidRPr="002E3C60">
        <w:t>, J., &amp; Kohu-Morris, J. (2020). 'Maranga ake ai' the heroics of constitutionalising 'Te Tiriti O Waitangi'/The Treaty of Waitangi' in Aotearoa New Zealand. Federal Law Review, 48(4), 556-569.</w:t>
      </w:r>
    </w:p>
    <w:p w14:paraId="77E3B086" w14:textId="77777777" w:rsidR="007E2E0B" w:rsidRPr="002E3C60" w:rsidRDefault="007E2E0B" w:rsidP="00F91743">
      <w:pPr>
        <w:ind w:left="720" w:hanging="720"/>
      </w:pPr>
      <w:r w:rsidRPr="002E3C60">
        <w:lastRenderedPageBreak/>
        <w:t xml:space="preserve">Salmond, A., Brierley, G. &amp; Hikuroa, D. (2019). Let the rivers speak: Thinking about waterways in Aotearoa New Zealand. </w:t>
      </w:r>
      <w:r w:rsidRPr="002E3C60">
        <w:rPr>
          <w:i/>
        </w:rPr>
        <w:t>Policy Quarterly 15</w:t>
      </w:r>
      <w:r w:rsidRPr="002E3C60">
        <w:t>(3), 45-54.</w:t>
      </w:r>
    </w:p>
    <w:p w14:paraId="74F80D0C" w14:textId="77777777" w:rsidR="007E2E0B" w:rsidRPr="002E3C60" w:rsidRDefault="007E2E0B" w:rsidP="002E3C60">
      <w:pPr>
        <w:pStyle w:val="EndNoteBibliography"/>
        <w:ind w:left="720" w:hanging="720"/>
        <w:rPr>
          <w:noProof/>
        </w:rPr>
      </w:pPr>
      <w:r w:rsidRPr="002E3C60">
        <w:rPr>
          <w:noProof/>
        </w:rPr>
        <w:t xml:space="preserve">Singh, N. M. (2022) The Nonhuman Turn or a Re-Turn to Animism?: Valuing Life along and beyond Capital. </w:t>
      </w:r>
      <w:r w:rsidRPr="002E3C60">
        <w:rPr>
          <w:i/>
          <w:noProof/>
        </w:rPr>
        <w:t>Dialogues in Human Geography,</w:t>
      </w:r>
      <w:r w:rsidRPr="002E3C60">
        <w:rPr>
          <w:noProof/>
        </w:rPr>
        <w:t xml:space="preserve"> 0</w:t>
      </w:r>
      <w:r w:rsidRPr="002E3C60">
        <w:rPr>
          <w:b/>
          <w:noProof/>
        </w:rPr>
        <w:t>,</w:t>
      </w:r>
      <w:r w:rsidRPr="002E3C60">
        <w:rPr>
          <w:noProof/>
        </w:rPr>
        <w:t xml:space="preserve"> 20438206221075708.</w:t>
      </w:r>
    </w:p>
    <w:p w14:paraId="6B1975AD" w14:textId="77777777" w:rsidR="007E2E0B" w:rsidRPr="002E3C60" w:rsidRDefault="007E2E0B" w:rsidP="006C79BA">
      <w:pPr>
        <w:pStyle w:val="Bibliography"/>
        <w:spacing w:line="240" w:lineRule="auto"/>
        <w:jc w:val="both"/>
      </w:pPr>
      <w:r w:rsidRPr="002E3C60">
        <w:t xml:space="preserve">Smith, C. (2018). </w:t>
      </w:r>
      <w:r w:rsidRPr="002E3C60">
        <w:rPr>
          <w:i/>
          <w:iCs/>
        </w:rPr>
        <w:t>Treasury Living Standards Dashboard: Monitoring Intergenerational Wellbeing</w:t>
      </w:r>
      <w:r w:rsidRPr="002E3C60">
        <w:t xml:space="preserve"> [Commissioned]. The Treasury. https://treasury.govt.nz/publications/commissioned-report/treasury-living-standards-dashboard-monitoring-intergenerational-wellbeing</w:t>
      </w:r>
    </w:p>
    <w:p w14:paraId="4AC4527A" w14:textId="77777777" w:rsidR="007E2E0B" w:rsidRPr="002E3C60" w:rsidRDefault="007E2E0B" w:rsidP="006C79BA">
      <w:pPr>
        <w:pStyle w:val="Bibliography"/>
        <w:spacing w:line="240" w:lineRule="auto"/>
        <w:jc w:val="both"/>
      </w:pPr>
      <w:r w:rsidRPr="002E3C60">
        <w:t xml:space="preserve">Smith, H. (2012). Hei Whenua ora ki te hākari: Reinstating the Mauri of valued ecosystems: History, lessons and experiences from the Hei Whenua Ora ki Te Hākari/Te Hākari Dune wetland restoration project. In </w:t>
      </w:r>
      <w:r w:rsidRPr="002E3C60">
        <w:rPr>
          <w:i/>
          <w:iCs/>
        </w:rPr>
        <w:t>Ngā Māramatanga-ā-Papa Iwi Ecosystem Services Research Monograph Series</w:t>
      </w:r>
      <w:r w:rsidRPr="002E3C60">
        <w:t>. Iwi Ecosystem Services.</w:t>
      </w:r>
    </w:p>
    <w:p w14:paraId="689CEA0F" w14:textId="77777777" w:rsidR="007E2E0B" w:rsidRPr="002E3C60" w:rsidRDefault="007E2E0B" w:rsidP="00860E7E">
      <w:pPr>
        <w:pStyle w:val="Bibliography"/>
        <w:spacing w:line="240" w:lineRule="auto"/>
        <w:jc w:val="both"/>
      </w:pPr>
      <w:r w:rsidRPr="002E3C60">
        <w:t xml:space="preserve">Smith, T., &amp; Dombroski, K. (2021). Practicing Wellbeing through Community Economies: An Action Research Approach. In J. Pykett, B. Searle, &amp; M. Alfaro Munoz (Eds.), </w:t>
      </w:r>
      <w:r w:rsidRPr="002E3C60">
        <w:rPr>
          <w:i/>
          <w:iCs/>
        </w:rPr>
        <w:t>A Modern Guide to Wellbeing Research</w:t>
      </w:r>
      <w:r w:rsidRPr="002E3C60">
        <w:t>. Edward Elgar, 84-103.</w:t>
      </w:r>
    </w:p>
    <w:p w14:paraId="66CC362F" w14:textId="77777777" w:rsidR="007E2E0B" w:rsidRPr="002E3C60" w:rsidRDefault="007E2E0B" w:rsidP="00860E7E">
      <w:pPr>
        <w:pStyle w:val="Bibliography"/>
        <w:spacing w:line="240" w:lineRule="auto"/>
        <w:jc w:val="both"/>
      </w:pPr>
      <w:r w:rsidRPr="002E3C60">
        <w:t xml:space="preserve">Statistics NZ. (2019). </w:t>
      </w:r>
      <w:r w:rsidRPr="002E3C60">
        <w:rPr>
          <w:i/>
          <w:iCs/>
        </w:rPr>
        <w:t>Indicators Aotearoa New Zealand – Ngā Tūtohu Aotearoa</w:t>
      </w:r>
      <w:r w:rsidRPr="002E3C60">
        <w:t xml:space="preserve"> [Official]. Stats NZ. https://www.stats.govt.nz/indicators-and-snapshots/indicators-aotearoa-new-zealand-nga-tutohu-aotearoa/</w:t>
      </w:r>
    </w:p>
    <w:p w14:paraId="4347A920" w14:textId="77777777" w:rsidR="007E2E0B" w:rsidRPr="002E3C60" w:rsidRDefault="007E2E0B" w:rsidP="002E3C60">
      <w:pPr>
        <w:pStyle w:val="EndNoteBibliography"/>
        <w:ind w:left="720" w:hanging="720"/>
        <w:rPr>
          <w:noProof/>
        </w:rPr>
      </w:pPr>
      <w:r w:rsidRPr="002E3C60">
        <w:rPr>
          <w:noProof/>
        </w:rPr>
        <w:t xml:space="preserve">Steele, W. &amp; L. Rickards. 2021. </w:t>
      </w:r>
      <w:r w:rsidRPr="002E3C60">
        <w:rPr>
          <w:i/>
          <w:noProof/>
        </w:rPr>
        <w:t xml:space="preserve">The Sustainable Development Goals in Higher Education: A Transformative Agenda? </w:t>
      </w:r>
      <w:r w:rsidRPr="002E3C60">
        <w:rPr>
          <w:noProof/>
        </w:rPr>
        <w:t>Cham: Springer International Publishing.</w:t>
      </w:r>
    </w:p>
    <w:p w14:paraId="2F301ABA" w14:textId="77777777" w:rsidR="007E2E0B" w:rsidRPr="002E3C60" w:rsidRDefault="007E2E0B" w:rsidP="00860E7E">
      <w:pPr>
        <w:pStyle w:val="Bibliography"/>
        <w:spacing w:line="240" w:lineRule="auto"/>
        <w:jc w:val="both"/>
      </w:pPr>
      <w:r w:rsidRPr="002E3C60">
        <w:t xml:space="preserve">Stiglitz, J., Sen, A., &amp; Fitoussi, J. P. (2009). The measurement of economic performance and social progress revisited. In </w:t>
      </w:r>
      <w:r w:rsidRPr="002E3C60">
        <w:rPr>
          <w:i/>
          <w:iCs/>
        </w:rPr>
        <w:t>Reflections and overview. Commission on the measurement of economic performance and social progress</w:t>
      </w:r>
      <w:r w:rsidRPr="002E3C60">
        <w:t>.</w:t>
      </w:r>
    </w:p>
    <w:p w14:paraId="637E0CD6" w14:textId="77777777" w:rsidR="007E2E0B" w:rsidRPr="002E3C60" w:rsidRDefault="007E2E0B" w:rsidP="00860E7E">
      <w:pPr>
        <w:pStyle w:val="Bibliography"/>
        <w:spacing w:line="240" w:lineRule="auto"/>
        <w:jc w:val="both"/>
        <w:rPr>
          <w:color w:val="000000" w:themeColor="text1"/>
          <w:lang w:val="mi-NZ"/>
        </w:rPr>
      </w:pPr>
      <w:r w:rsidRPr="002E3C60">
        <w:rPr>
          <w:color w:val="000000" w:themeColor="text1"/>
          <w:lang w:val="mi-NZ"/>
        </w:rPr>
        <w:t xml:space="preserve">Te Arawa Vision 2050 (2020). </w:t>
      </w:r>
      <w:r w:rsidRPr="002E3C60">
        <w:rPr>
          <w:i/>
          <w:color w:val="000000" w:themeColor="text1"/>
          <w:lang w:val="mi-NZ"/>
        </w:rPr>
        <w:t>Te Tatau o Te Arawa</w:t>
      </w:r>
      <w:r w:rsidRPr="002E3C60">
        <w:rPr>
          <w:color w:val="000000" w:themeColor="text1"/>
          <w:lang w:val="mi-NZ"/>
        </w:rPr>
        <w:t>. https://www.tearawavision.nz/</w:t>
      </w:r>
    </w:p>
    <w:p w14:paraId="75BF6194" w14:textId="77777777" w:rsidR="007E2E0B" w:rsidRPr="002E3C60" w:rsidRDefault="007E2E0B" w:rsidP="00860E7E">
      <w:pPr>
        <w:pStyle w:val="Bibliography"/>
        <w:spacing w:line="240" w:lineRule="auto"/>
        <w:jc w:val="both"/>
      </w:pPr>
      <w:proofErr w:type="spellStart"/>
      <w:r w:rsidRPr="002E3C60">
        <w:t>Te</w:t>
      </w:r>
      <w:proofErr w:type="spellEnd"/>
      <w:r w:rsidRPr="002E3C60">
        <w:t xml:space="preserve"> </w:t>
      </w:r>
      <w:proofErr w:type="spellStart"/>
      <w:r w:rsidRPr="002E3C60">
        <w:t>Puni</w:t>
      </w:r>
      <w:proofErr w:type="spellEnd"/>
      <w:r w:rsidRPr="002E3C60">
        <w:t xml:space="preserve"> Kokiri. (2019). </w:t>
      </w:r>
      <w:r w:rsidRPr="002E3C60">
        <w:rPr>
          <w:i/>
          <w:iCs/>
        </w:rPr>
        <w:t>An Indigenous Approach to the Living Standards Framework</w:t>
      </w:r>
      <w:r w:rsidRPr="002E3C60">
        <w:t xml:space="preserve"> (Research DP19/01). Te Puni Kokiri. https://treasury.govt.nz/publications/dp/dp-19-01</w:t>
      </w:r>
    </w:p>
    <w:p w14:paraId="4A0F63ED" w14:textId="77777777" w:rsidR="007E2E0B" w:rsidRPr="002E3C60" w:rsidRDefault="007E2E0B" w:rsidP="00860E7E">
      <w:pPr>
        <w:pStyle w:val="Bibliography"/>
        <w:spacing w:line="240" w:lineRule="auto"/>
        <w:jc w:val="both"/>
      </w:pPr>
      <w:r w:rsidRPr="002E3C60">
        <w:t xml:space="preserve">The Treasury. (2018a). </w:t>
      </w:r>
      <w:r w:rsidRPr="002E3C60">
        <w:rPr>
          <w:i/>
          <w:iCs/>
        </w:rPr>
        <w:t>Our People, Our Country, Our Future. Living Standards Framework: Introducing the Dashboard</w:t>
      </w:r>
      <w:r w:rsidRPr="002E3C60">
        <w:t xml:space="preserve"> [Official]. Living Standards Framework. https://treasury.govt.nz/publications/tp/living-standards-framework-introducing-dashboard</w:t>
      </w:r>
    </w:p>
    <w:p w14:paraId="4B7949FF" w14:textId="77777777" w:rsidR="007E2E0B" w:rsidRPr="002E3C60" w:rsidRDefault="007E2E0B" w:rsidP="00860E7E">
      <w:pPr>
        <w:pStyle w:val="Bibliography"/>
        <w:spacing w:line="240" w:lineRule="auto"/>
        <w:jc w:val="both"/>
      </w:pPr>
      <w:r w:rsidRPr="002E3C60">
        <w:t xml:space="preserve">The Treasury. (2018b). </w:t>
      </w:r>
      <w:r w:rsidRPr="002E3C60">
        <w:rPr>
          <w:i/>
          <w:iCs/>
        </w:rPr>
        <w:t>The Treasury Approach to the Living Standards Framework</w:t>
      </w:r>
      <w:r w:rsidRPr="002E3C60">
        <w:t xml:space="preserve"> [Official]. Living Standards Framework. https://treasury.govt.nz/sites/default/files/2018-02/tp-approach-to-lsf.pdf</w:t>
      </w:r>
    </w:p>
    <w:p w14:paraId="07189FBF" w14:textId="77777777" w:rsidR="007E2E0B" w:rsidRPr="002E3C60" w:rsidRDefault="007E2E0B" w:rsidP="00860E7E">
      <w:pPr>
        <w:pStyle w:val="Bibliography"/>
        <w:spacing w:line="240" w:lineRule="auto"/>
        <w:jc w:val="both"/>
      </w:pPr>
      <w:r w:rsidRPr="002E3C60">
        <w:t xml:space="preserve">The Treasury. (2019). </w:t>
      </w:r>
      <w:r w:rsidRPr="002E3C60">
        <w:rPr>
          <w:i/>
          <w:iCs/>
        </w:rPr>
        <w:t>Measuring Wellbeing: the LSF Dashboard</w:t>
      </w:r>
      <w:r w:rsidRPr="002E3C60">
        <w:t xml:space="preserve"> [Official]. Living Standards Framework. https://treasury.govt.nz/information-and-services/nz-economy/livingstandards/our-living-standards-framework/measuring-wellbeing-lsf-dashboard.</w:t>
      </w:r>
    </w:p>
    <w:p w14:paraId="56B50946" w14:textId="77777777" w:rsidR="007E2E0B" w:rsidRPr="002E3C60" w:rsidRDefault="007E2E0B" w:rsidP="00300015">
      <w:pPr>
        <w:ind w:left="720" w:hanging="720"/>
        <w:rPr>
          <w:rFonts w:eastAsiaTheme="minorEastAsia"/>
          <w:lang w:eastAsia="zh-CN"/>
        </w:rPr>
      </w:pPr>
      <w:proofErr w:type="spellStart"/>
      <w:r w:rsidRPr="002E3C60">
        <w:rPr>
          <w:rFonts w:eastAsiaTheme="minorEastAsia"/>
          <w:lang w:eastAsia="zh-CN"/>
        </w:rPr>
        <w:t>Tschakert</w:t>
      </w:r>
      <w:proofErr w:type="spellEnd"/>
      <w:r w:rsidRPr="002E3C60">
        <w:rPr>
          <w:rFonts w:eastAsiaTheme="minorEastAsia"/>
          <w:lang w:eastAsia="zh-CN"/>
        </w:rPr>
        <w:t xml:space="preserve">, P., D. Schlosberg, D. Celermajer, L. Rickards, C. Winter, M. Thaler, M. Stewart‐Harawira &amp; B. Verlie (2021) Multispecies justice: Climate‐just futures with, for and beyond humans. </w:t>
      </w:r>
      <w:r w:rsidRPr="002E3C60">
        <w:rPr>
          <w:rFonts w:eastAsiaTheme="minorEastAsia"/>
          <w:i/>
          <w:iCs/>
          <w:lang w:eastAsia="zh-CN"/>
        </w:rPr>
        <w:t>Wiley interdisciplinary reviews. Climate change,</w:t>
      </w:r>
      <w:r w:rsidRPr="002E3C60">
        <w:rPr>
          <w:rFonts w:eastAsiaTheme="minorEastAsia"/>
          <w:lang w:eastAsia="zh-CN"/>
        </w:rPr>
        <w:t xml:space="preserve"> 12</w:t>
      </w:r>
      <w:r w:rsidRPr="002E3C60">
        <w:rPr>
          <w:rFonts w:eastAsiaTheme="minorEastAsia"/>
          <w:b/>
          <w:bCs/>
          <w:lang w:eastAsia="zh-CN"/>
        </w:rPr>
        <w:t>,</w:t>
      </w:r>
      <w:r w:rsidRPr="002E3C60">
        <w:rPr>
          <w:rFonts w:eastAsiaTheme="minorEastAsia"/>
          <w:lang w:eastAsia="zh-CN"/>
        </w:rPr>
        <w:t xml:space="preserve"> </w:t>
      </w:r>
      <w:r w:rsidRPr="007E2E0B">
        <w:t>https://doi.org/10.1002/wcc.699</w:t>
      </w:r>
      <w:r w:rsidRPr="002E3C60">
        <w:rPr>
          <w:rFonts w:eastAsiaTheme="minorEastAsia"/>
          <w:lang w:eastAsia="zh-CN"/>
        </w:rPr>
        <w:t xml:space="preserve">Tsing, A. L. (2005). </w:t>
      </w:r>
      <w:r w:rsidRPr="002E3C60">
        <w:rPr>
          <w:rFonts w:eastAsiaTheme="minorEastAsia"/>
          <w:i/>
          <w:iCs/>
          <w:lang w:eastAsia="zh-CN"/>
        </w:rPr>
        <w:t>Friction: An ethnography of global connection</w:t>
      </w:r>
      <w:r w:rsidRPr="002E3C60">
        <w:rPr>
          <w:rFonts w:eastAsiaTheme="minorEastAsia"/>
          <w:lang w:eastAsia="zh-CN"/>
        </w:rPr>
        <w:t>.</w:t>
      </w:r>
      <w:r w:rsidRPr="002E3C60">
        <w:rPr>
          <w:rFonts w:eastAsiaTheme="minorEastAsia"/>
          <w:i/>
          <w:iCs/>
          <w:lang w:eastAsia="zh-CN"/>
        </w:rPr>
        <w:t xml:space="preserve"> </w:t>
      </w:r>
      <w:r w:rsidRPr="002E3C60">
        <w:rPr>
          <w:rFonts w:eastAsiaTheme="minorEastAsia"/>
          <w:lang w:eastAsia="zh-CN"/>
        </w:rPr>
        <w:t>Princeton and Oxford: Princeton University Press.</w:t>
      </w:r>
    </w:p>
    <w:p w14:paraId="7A31A6AE" w14:textId="77777777" w:rsidR="007E2E0B" w:rsidRPr="002E3C60" w:rsidRDefault="007E2E0B" w:rsidP="00860E7E">
      <w:pPr>
        <w:pStyle w:val="Bibliography"/>
        <w:spacing w:line="240" w:lineRule="auto"/>
        <w:jc w:val="both"/>
      </w:pPr>
      <w:proofErr w:type="spellStart"/>
      <w:r w:rsidRPr="002E3C60">
        <w:t>Ura</w:t>
      </w:r>
      <w:proofErr w:type="spellEnd"/>
      <w:r w:rsidRPr="002E3C60">
        <w:t xml:space="preserve">, K. S., Alkire, S., &amp; Zangmo, T. (2012). </w:t>
      </w:r>
      <w:r w:rsidRPr="002E3C60">
        <w:rPr>
          <w:i/>
          <w:iCs/>
        </w:rPr>
        <w:t>Bhutan: Gross national happiness and the GNH index</w:t>
      </w:r>
      <w:r w:rsidRPr="002E3C60">
        <w:t>. Centre for Buthan Studies.</w:t>
      </w:r>
    </w:p>
    <w:p w14:paraId="5DD462C3" w14:textId="77777777" w:rsidR="007E2E0B" w:rsidRPr="002E3C60" w:rsidRDefault="007E2E0B" w:rsidP="00860E7E">
      <w:pPr>
        <w:ind w:left="709" w:hanging="709"/>
        <w:jc w:val="both"/>
      </w:pPr>
      <w:r w:rsidRPr="002E3C60">
        <w:rPr>
          <w:noProof/>
          <w:lang w:eastAsia="zh-CN"/>
        </w:rPr>
        <w:t xml:space="preserve">Waring, M. (2018). </w:t>
      </w:r>
      <w:r w:rsidRPr="002E3C60">
        <w:rPr>
          <w:i/>
          <w:noProof/>
          <w:lang w:eastAsia="zh-CN"/>
        </w:rPr>
        <w:t xml:space="preserve">Still Counting: Wellbeing, Women's Work and Policy-Making. </w:t>
      </w:r>
      <w:r w:rsidRPr="002E3C60">
        <w:rPr>
          <w:noProof/>
          <w:lang w:eastAsia="zh-CN"/>
        </w:rPr>
        <w:t>Bridget Williams Books.</w:t>
      </w:r>
    </w:p>
    <w:p w14:paraId="37DDAEED" w14:textId="77777777" w:rsidR="007E2E0B" w:rsidRPr="002E3C60" w:rsidRDefault="007E2E0B" w:rsidP="007F3B7F">
      <w:pPr>
        <w:ind w:left="709" w:hanging="709"/>
        <w:rPr>
          <w:noProof/>
          <w:lang w:eastAsia="zh-CN"/>
        </w:rPr>
      </w:pPr>
      <w:r w:rsidRPr="002E3C60">
        <w:rPr>
          <w:rFonts w:eastAsiaTheme="minorEastAsia"/>
        </w:rPr>
        <w:t>Watene, K. &amp; M. Yap (2015) Culture and sustainable development: indigenous contributions. Journal of Global Ethics, 11, 51-55.</w:t>
      </w:r>
    </w:p>
    <w:p w14:paraId="4E8C9D01" w14:textId="77777777" w:rsidR="007E2E0B" w:rsidRPr="002E3C60" w:rsidRDefault="007E2E0B" w:rsidP="00F05DAB">
      <w:pPr>
        <w:ind w:left="709" w:hanging="709"/>
      </w:pPr>
      <w:proofErr w:type="spellStart"/>
      <w:r w:rsidRPr="002E3C60">
        <w:rPr>
          <w:rFonts w:eastAsiaTheme="minorEastAsia"/>
          <w:lang w:eastAsia="zh-CN"/>
        </w:rPr>
        <w:lastRenderedPageBreak/>
        <w:t>Wereta</w:t>
      </w:r>
      <w:proofErr w:type="spellEnd"/>
      <w:r w:rsidRPr="002E3C60">
        <w:rPr>
          <w:rFonts w:eastAsiaTheme="minorEastAsia"/>
          <w:lang w:eastAsia="zh-CN"/>
        </w:rPr>
        <w:t xml:space="preserve">, W. &amp; D. Bishop. (2006). Towards a Maori Statistics Framework. In </w:t>
      </w:r>
      <w:r w:rsidRPr="002E3C60">
        <w:rPr>
          <w:rFonts w:eastAsiaTheme="minorEastAsia"/>
          <w:i/>
          <w:iCs/>
          <w:lang w:eastAsia="zh-CN"/>
        </w:rPr>
        <w:t>Aboriginal Policy Research Volume III Setting the Agenda for Change</w:t>
      </w:r>
      <w:r w:rsidRPr="002E3C60">
        <w:rPr>
          <w:rFonts w:eastAsiaTheme="minorEastAsia"/>
          <w:lang w:eastAsia="zh-CN"/>
        </w:rPr>
        <w:t>, 263-80. Thompson Educational.</w:t>
      </w:r>
    </w:p>
    <w:p w14:paraId="03700037" w14:textId="77777777" w:rsidR="007E2E0B" w:rsidRPr="002E3C60" w:rsidRDefault="007E2E0B" w:rsidP="005F63D7">
      <w:pPr>
        <w:ind w:left="720" w:hanging="720"/>
      </w:pPr>
      <w:r w:rsidRPr="002E3C60">
        <w:t xml:space="preserve">Wiseman, J. &amp; Brasher, K. (2008). Community wellbeing in an unwell world: Trends, challenges and possibilities. </w:t>
      </w:r>
      <w:r w:rsidRPr="002E3C60">
        <w:rPr>
          <w:i/>
        </w:rPr>
        <w:t>Journal of Public Health Policy</w:t>
      </w:r>
      <w:r w:rsidRPr="002E3C60">
        <w:t xml:space="preserve">, </w:t>
      </w:r>
      <w:r w:rsidRPr="002E3C60">
        <w:rPr>
          <w:i/>
        </w:rPr>
        <w:t>29</w:t>
      </w:r>
      <w:r w:rsidRPr="002E3C60">
        <w:t>(3), 353-366.</w:t>
      </w:r>
    </w:p>
    <w:p w14:paraId="7AC4F114" w14:textId="77777777" w:rsidR="007E2E0B" w:rsidRPr="002E3C60" w:rsidRDefault="007E2E0B" w:rsidP="00A3045F">
      <w:pPr>
        <w:ind w:left="720" w:hanging="720"/>
        <w:rPr>
          <w:rFonts w:eastAsiaTheme="minorEastAsia"/>
          <w:lang w:eastAsia="zh-CN"/>
        </w:rPr>
      </w:pPr>
      <w:r w:rsidRPr="002E3C60">
        <w:rPr>
          <w:rFonts w:eastAsiaTheme="minorEastAsia"/>
          <w:lang w:eastAsia="zh-CN"/>
        </w:rPr>
        <w:t xml:space="preserve">Wright, S. (2017) Critique as delight, theory as praxis, mucking in. </w:t>
      </w:r>
      <w:r w:rsidRPr="002E3C60">
        <w:rPr>
          <w:rFonts w:eastAsiaTheme="minorEastAsia"/>
          <w:i/>
          <w:iCs/>
          <w:lang w:eastAsia="zh-CN"/>
        </w:rPr>
        <w:t>Geographical Research,</w:t>
      </w:r>
      <w:r w:rsidRPr="002E3C60">
        <w:rPr>
          <w:rFonts w:eastAsiaTheme="minorEastAsia"/>
          <w:lang w:eastAsia="zh-CN"/>
        </w:rPr>
        <w:t xml:space="preserve"> 55</w:t>
      </w:r>
      <w:r w:rsidRPr="002E3C60">
        <w:rPr>
          <w:rFonts w:eastAsiaTheme="minorEastAsia"/>
          <w:b/>
          <w:bCs/>
          <w:lang w:eastAsia="zh-CN"/>
        </w:rPr>
        <w:t>,</w:t>
      </w:r>
      <w:r w:rsidRPr="002E3C60">
        <w:rPr>
          <w:rFonts w:eastAsiaTheme="minorEastAsia"/>
          <w:lang w:eastAsia="zh-CN"/>
        </w:rPr>
        <w:t xml:space="preserve"> 338-343.</w:t>
      </w:r>
    </w:p>
    <w:p w14:paraId="706187D2" w14:textId="77777777" w:rsidR="007E2E0B" w:rsidRPr="002E3C60" w:rsidRDefault="007E2E0B" w:rsidP="00892705">
      <w:pPr>
        <w:pStyle w:val="EndNoteBibliography"/>
        <w:ind w:left="720" w:hanging="720"/>
        <w:rPr>
          <w:bCs/>
          <w:noProof/>
          <w:szCs w:val="24"/>
        </w:rPr>
      </w:pPr>
      <w:r w:rsidRPr="002E3C60">
        <w:rPr>
          <w:bCs/>
          <w:noProof/>
          <w:szCs w:val="24"/>
        </w:rPr>
        <w:t xml:space="preserve">Yates, A. (2010). Micro-urbanism: Regenerative buildings and the architectural landscape of the pā. In K. Stuart &amp; M. Thompson-Fawcett (Eds.), </w:t>
      </w:r>
      <w:r w:rsidRPr="002E3C60">
        <w:rPr>
          <w:bCs/>
          <w:i/>
          <w:iCs/>
          <w:noProof/>
          <w:szCs w:val="24"/>
        </w:rPr>
        <w:t xml:space="preserve">Tāone Tupu Ora: Indigenous Knowledge and Sustainable Urban Development </w:t>
      </w:r>
      <w:r w:rsidRPr="002E3C60">
        <w:rPr>
          <w:bCs/>
          <w:noProof/>
          <w:szCs w:val="24"/>
        </w:rPr>
        <w:t>(pp. 23-27). Wellington, NZ: Steele Roberts.</w:t>
      </w:r>
    </w:p>
    <w:p w14:paraId="68A4715B" w14:textId="77777777" w:rsidR="007E2E0B" w:rsidRPr="002E3C60" w:rsidRDefault="007E2E0B" w:rsidP="006F6255">
      <w:pPr>
        <w:ind w:left="709" w:hanging="709"/>
        <w:rPr>
          <w:rFonts w:ascii="Open Sans" w:hAnsi="Open Sans" w:cs="Open Sans"/>
          <w:color w:val="333333"/>
          <w:sz w:val="20"/>
          <w:szCs w:val="20"/>
        </w:rPr>
      </w:pPr>
      <w:r w:rsidRPr="002E3C60">
        <w:t xml:space="preserve">Yates, A. (2016). Mauri-ora: Architecture, indigeneity and immanence ethics. </w:t>
      </w:r>
      <w:r w:rsidRPr="002E3C60">
        <w:rPr>
          <w:i/>
          <w:iCs/>
        </w:rPr>
        <w:t>Architectural Theory Review.</w:t>
      </w:r>
      <w:r w:rsidRPr="002E3C60">
        <w:t xml:space="preserve"> 21 (2), 261-275.</w:t>
      </w:r>
      <w:r w:rsidRPr="002E3C60">
        <w:rPr>
          <w:i/>
          <w:iCs/>
        </w:rPr>
        <w:t xml:space="preserve">  </w:t>
      </w:r>
      <w:r w:rsidRPr="002E3C60">
        <w:rPr>
          <w:rFonts w:ascii="Open Sans" w:eastAsiaTheme="majorEastAsia" w:hAnsi="Open Sans" w:cs="Open Sans"/>
          <w:color w:val="333333"/>
          <w:sz w:val="20"/>
          <w:szCs w:val="20"/>
        </w:rPr>
        <w:t>https://doi.org/10.1080/13264826.2017.1288638</w:t>
      </w:r>
    </w:p>
    <w:p w14:paraId="079DA9D2" w14:textId="77777777" w:rsidR="007E2E0B" w:rsidRPr="002E3C60" w:rsidRDefault="007E2E0B" w:rsidP="00860E7E">
      <w:pPr>
        <w:pStyle w:val="Bibliography"/>
        <w:spacing w:line="240" w:lineRule="auto"/>
        <w:jc w:val="both"/>
      </w:pPr>
      <w:r w:rsidRPr="002E3C60">
        <w:t xml:space="preserve">Yates, A. (2019a). </w:t>
      </w:r>
      <w:r w:rsidRPr="002E3C60">
        <w:rPr>
          <w:i/>
          <w:iCs/>
        </w:rPr>
        <w:t>Mauri-ora and urban wellbeing: A holistic approach to neighbourhood transformation</w:t>
      </w:r>
      <w:r w:rsidRPr="002E3C60">
        <w:t xml:space="preserve"> (p. 36) [Research Report]. BRANZ-NSC11.</w:t>
      </w:r>
    </w:p>
    <w:p w14:paraId="46889722" w14:textId="77777777" w:rsidR="007E2E0B" w:rsidRPr="002E3C60" w:rsidRDefault="007E2E0B" w:rsidP="00860E7E">
      <w:pPr>
        <w:pStyle w:val="Bibliography"/>
        <w:spacing w:line="240" w:lineRule="auto"/>
        <w:jc w:val="both"/>
      </w:pPr>
      <w:r w:rsidRPr="002E3C60">
        <w:t xml:space="preserve">Yates, A. (2019b). </w:t>
      </w:r>
      <w:r w:rsidRPr="002E3C60">
        <w:rPr>
          <w:i/>
          <w:iCs/>
        </w:rPr>
        <w:t>Whanake mai te mauri ora: Think piece – an expanded wellbeing framework and urban science data tool for integrated wellbeing governance</w:t>
      </w:r>
      <w:r w:rsidRPr="002E3C60">
        <w:t xml:space="preserve"> [Research Report]. BRANZ-NSC11-BBHTC. http://buildingbetter.nz/resources/publications.html</w:t>
      </w:r>
    </w:p>
    <w:p w14:paraId="011AD5E3" w14:textId="77777777" w:rsidR="007E2E0B" w:rsidRPr="002E3C60" w:rsidRDefault="007E2E0B" w:rsidP="00860E7E">
      <w:pPr>
        <w:ind w:left="709" w:hanging="709"/>
        <w:jc w:val="both"/>
        <w:rPr>
          <w:color w:val="000000" w:themeColor="text1"/>
        </w:rPr>
      </w:pPr>
      <w:r w:rsidRPr="002E3C60">
        <w:t xml:space="preserve"> Yates, A. (2021). Transforming geographies: performing Indigenous-Māori ontologies and ethics of more-than-human care in an era of ecological emergency. New Zealand Geographer Special Issue, 2 (in press).</w:t>
      </w:r>
    </w:p>
    <w:p w14:paraId="7D8C1378" w14:textId="77777777" w:rsidR="007E2E0B" w:rsidRPr="002E3C60" w:rsidRDefault="007E2E0B" w:rsidP="006F6255">
      <w:pPr>
        <w:ind w:left="709" w:hanging="709"/>
      </w:pPr>
      <w:r w:rsidRPr="002E3C60">
        <w:t xml:space="preserve">Yates, A.M. (2008). On Nature, culture and sustainable design. In C.A. Brebbia  (Ed.), </w:t>
      </w:r>
      <w:r w:rsidRPr="002E3C60">
        <w:rPr>
          <w:i/>
        </w:rPr>
        <w:t>Design and Nature IV: Comparing Design in Nature with Science and Engineering</w:t>
      </w:r>
      <w:r w:rsidRPr="002E3C60">
        <w:t xml:space="preserve">, 191-200). Southampton, UK: WIT Press.  </w:t>
      </w:r>
    </w:p>
    <w:p w14:paraId="26DDED0D" w14:textId="2B9C4673" w:rsidR="00ED5395" w:rsidRPr="00CF308C" w:rsidRDefault="00ED5395" w:rsidP="00860E7E">
      <w:pPr>
        <w:jc w:val="both"/>
        <w:rPr>
          <w:color w:val="000000"/>
        </w:rPr>
      </w:pPr>
    </w:p>
    <w:sectPr w:rsidR="00ED5395" w:rsidRPr="00CF308C" w:rsidSect="002E3C6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84FA" w14:textId="77777777" w:rsidR="00EC75BD" w:rsidRDefault="00EC75BD" w:rsidP="009A775F">
      <w:r>
        <w:separator/>
      </w:r>
    </w:p>
    <w:p w14:paraId="02FA5945" w14:textId="77777777" w:rsidR="00EC75BD" w:rsidRDefault="00EC75BD"/>
  </w:endnote>
  <w:endnote w:type="continuationSeparator" w:id="0">
    <w:p w14:paraId="6DBFFA7F" w14:textId="77777777" w:rsidR="00EC75BD" w:rsidRDefault="00EC75BD" w:rsidP="009A775F">
      <w:r>
        <w:continuationSeparator/>
      </w:r>
    </w:p>
    <w:p w14:paraId="78F9D9A9" w14:textId="77777777" w:rsidR="00EC75BD" w:rsidRDefault="00EC75BD"/>
  </w:endnote>
  <w:endnote w:id="1">
    <w:p w14:paraId="24A57CAF" w14:textId="0C52C817" w:rsidR="002E3C60" w:rsidRPr="009D5CA2" w:rsidRDefault="002E3C60">
      <w:pPr>
        <w:pStyle w:val="EndnoteText"/>
      </w:pPr>
      <w:r>
        <w:rPr>
          <w:rStyle w:val="EndnoteReference"/>
        </w:rPr>
        <w:endnoteRef/>
      </w:r>
      <w:r>
        <w:t xml:space="preserve"> In 2020, Kate Raworth discussed her book </w:t>
      </w:r>
      <w:r w:rsidRPr="002E3C60">
        <w:rPr>
          <w:i/>
        </w:rPr>
        <w:t>D</w:t>
      </w:r>
      <w:r>
        <w:rPr>
          <w:i/>
        </w:rPr>
        <w:t>oughnut E</w:t>
      </w:r>
      <w:r w:rsidRPr="002E3C60">
        <w:rPr>
          <w:i/>
        </w:rPr>
        <w:t>conomics</w:t>
      </w:r>
      <w:r>
        <w:t xml:space="preserve"> at Aotearoa Town Hall, an online event run by two Wellington city councillors aimed at exploring what pandemic economic recovery would look like in Aotearoa New Zealand. </w:t>
      </w:r>
      <w:hyperlink r:id="rId1" w:history="1">
        <w:r w:rsidRPr="00FB68F5">
          <w:rPr>
            <w:rStyle w:val="Hyperlink"/>
          </w:rPr>
          <w:t>https://www.bigmarker.com/aotearoa-town-hall/Part-1-Shaping-the-Recovery</w:t>
        </w:r>
      </w:hyperlink>
      <w:r>
        <w:t xml:space="preserve">. In 2016, Tim Jackson spoke at WORD Christchurch on his book </w:t>
      </w:r>
      <w:r>
        <w:rPr>
          <w:i/>
        </w:rPr>
        <w:t xml:space="preserve">ProsperityWwithout Growth, </w:t>
      </w:r>
      <w:r>
        <w:t xml:space="preserve">an event supported by Christchurch City Council </w:t>
      </w:r>
      <w:hyperlink r:id="rId2" w:history="1">
        <w:r w:rsidRPr="00FB68F5">
          <w:rPr>
            <w:rStyle w:val="Hyperlink"/>
          </w:rPr>
          <w:t>https://www.rnz.co.nz/national/programmes/saturday/audio/201807651/tim-jackson-prosperity-without-growth</w:t>
        </w:r>
      </w:hyperlink>
      <w:r w:rsidRPr="002E3C60">
        <w:t>.</w:t>
      </w:r>
      <w:r>
        <w:t xml:space="preserve"> </w:t>
      </w:r>
    </w:p>
  </w:endnote>
  <w:endnote w:id="2">
    <w:p w14:paraId="2DB53BA9" w14:textId="77777777" w:rsidR="002E3C60" w:rsidRPr="004C544A" w:rsidRDefault="002E3C60">
      <w:pPr>
        <w:pStyle w:val="EndnoteText"/>
        <w:rPr>
          <w:lang w:val="en-NZ"/>
        </w:rPr>
      </w:pPr>
      <w:r>
        <w:rPr>
          <w:rStyle w:val="EndnoteReference"/>
        </w:rPr>
        <w:endnoteRef/>
      </w:r>
      <w:r>
        <w:t xml:space="preserve"> </w:t>
      </w:r>
      <w:r>
        <w:rPr>
          <w:lang w:val="en-NZ"/>
        </w:rPr>
        <w:t xml:space="preserve">As Sonam Pem discusses in her thesis, the education system in Bhutan is heavily reliant on texts, methods and even teachers from India (2018). Some of this is based on the British system, and much of it is situated in contexts (both Indian and British) far removed from the everyday lives of Bhutanese children. Thus we do not mean to imply that colonialism has no presence in Bhutan, but rather, to show how Bhutan seeks to resist and rework aspects of governance to better suit the land and people. </w:t>
      </w:r>
    </w:p>
  </w:endnote>
  <w:endnote w:id="3">
    <w:p w14:paraId="1CBE96B1" w14:textId="77777777" w:rsidR="002E3C60" w:rsidRPr="00F05DAB" w:rsidRDefault="002E3C60" w:rsidP="00DA26D7">
      <w:pPr>
        <w:pStyle w:val="CommentText"/>
      </w:pPr>
      <w:r>
        <w:rPr>
          <w:rStyle w:val="EndnoteReference"/>
        </w:rPr>
        <w:endnoteRef/>
      </w:r>
      <w:r>
        <w:t xml:space="preserve"> </w:t>
      </w:r>
      <w:r>
        <w:rPr>
          <w:lang w:val="en-NZ"/>
        </w:rPr>
        <w:t xml:space="preserve">See </w:t>
      </w:r>
      <w:hyperlink r:id="rId3" w:history="1">
        <w:r w:rsidRPr="00B850A5">
          <w:rPr>
            <w:rStyle w:val="Hyperlink"/>
          </w:rPr>
          <w:t>https://www.canterburywellbeing.org.nz/he-tohu-ora/</w:t>
        </w:r>
      </w:hyperlink>
      <w:r>
        <w:t xml:space="preserve"> </w:t>
      </w:r>
    </w:p>
  </w:endnote>
  <w:endnote w:id="4">
    <w:p w14:paraId="56A7C50A" w14:textId="77777777" w:rsidR="002E3C60" w:rsidRPr="00EA00E5" w:rsidRDefault="002E3C60">
      <w:pPr>
        <w:pStyle w:val="EndnoteText"/>
        <w:rPr>
          <w:lang w:val="en-NZ"/>
        </w:rPr>
      </w:pPr>
      <w:r>
        <w:rPr>
          <w:rStyle w:val="EndnoteReference"/>
        </w:rPr>
        <w:endnoteRef/>
      </w:r>
      <w:r>
        <w:t xml:space="preserve"> </w:t>
      </w:r>
      <w:r>
        <w:rPr>
          <w:lang w:val="en-NZ"/>
        </w:rPr>
        <w:t>See also Jess Weir’s 2009 book which dialogues with Australian Indigenous perspectives on the Murray River, who propose similar rights.</w:t>
      </w:r>
    </w:p>
  </w:endnote>
  <w:endnote w:id="5">
    <w:p w14:paraId="0B4ABF22" w14:textId="7A3BF143" w:rsidR="002E3C60" w:rsidRPr="007F3B7F" w:rsidRDefault="002E3C60">
      <w:pPr>
        <w:pStyle w:val="EndnoteText"/>
        <w:rPr>
          <w:lang w:val="mi-NZ"/>
        </w:rPr>
      </w:pPr>
      <w:r>
        <w:rPr>
          <w:rStyle w:val="EndnoteReference"/>
        </w:rPr>
        <w:endnoteRef/>
      </w:r>
      <w:r>
        <w:t xml:space="preserve"> A</w:t>
      </w:r>
      <w:r w:rsidRPr="00A6009D">
        <w:rPr>
          <w:lang w:val="mi-NZ"/>
        </w:rPr>
        <w:t xml:space="preserve"> Community E</w:t>
      </w:r>
      <w:r>
        <w:rPr>
          <w:lang w:val="mi-NZ"/>
        </w:rPr>
        <w:t xml:space="preserve">conomies Return on Investment tool project </w:t>
      </w:r>
      <w:r w:rsidRPr="00A6009D">
        <w:rPr>
          <w:lang w:val="mi-NZ"/>
        </w:rPr>
        <w:t>(CEROI)</w:t>
      </w:r>
      <w:r>
        <w:rPr>
          <w:lang w:val="mi-NZ"/>
        </w:rPr>
        <w:t xml:space="preserve"> is the other key research focus within the Huritanga urban wellbeing programme. CEROI is led by Dombroski, with </w:t>
      </w:r>
      <w:r w:rsidRPr="00A6009D">
        <w:rPr>
          <w:lang w:val="mi-NZ"/>
        </w:rPr>
        <w:t>Dr Gradon Diprose</w:t>
      </w:r>
      <w:r>
        <w:rPr>
          <w:lang w:val="mi-NZ"/>
        </w:rPr>
        <w:t>, Dr Matt Scobie (</w:t>
      </w:r>
      <w:r w:rsidRPr="00A6009D">
        <w:rPr>
          <w:color w:val="000000" w:themeColor="text1"/>
          <w:lang w:val="mi-NZ"/>
        </w:rPr>
        <w:t>Ngāi Tahu</w:t>
      </w:r>
      <w:r>
        <w:rPr>
          <w:color w:val="000000" w:themeColor="text1"/>
          <w:lang w:val="mi-NZ"/>
        </w:rPr>
        <w:t>), and PhD candidate Bailey Peryman</w:t>
      </w:r>
      <w:r w:rsidRPr="00A6009D">
        <w:t>.</w:t>
      </w:r>
      <w:r w:rsidRPr="00A6009D">
        <w:rPr>
          <w:lang w:val="mi-NZ"/>
        </w:rPr>
        <w:t xml:space="preserve"> The CEROI project aims to evaluate the wellbeing outcomes of specific practices</w:t>
      </w:r>
      <w:r w:rsidRPr="00B47E69">
        <w:rPr>
          <w:lang w:val="mi-NZ"/>
        </w:rPr>
        <w:t>.</w:t>
      </w:r>
    </w:p>
  </w:endnote>
  <w:endnote w:id="6">
    <w:p w14:paraId="1193A4F2" w14:textId="77777777" w:rsidR="002E3C60" w:rsidRPr="00CB2D74" w:rsidRDefault="002E3C60" w:rsidP="006315C1">
      <w:pPr>
        <w:pStyle w:val="EndnoteText"/>
        <w:rPr>
          <w:lang w:val="mi-NZ"/>
        </w:rPr>
      </w:pPr>
      <w:r w:rsidRPr="00CB2D74">
        <w:rPr>
          <w:rStyle w:val="EndnoteReference"/>
        </w:rPr>
        <w:endnoteRef/>
      </w:r>
      <w:r w:rsidRPr="00CB2D74">
        <w:t xml:space="preserve"> The National Science Challenges are nationally strategic research programmes funded by the New Zealand government. The Building Better Homes Towns and Cities challenge is specifically focused </w:t>
      </w:r>
      <w:r>
        <w:t>on</w:t>
      </w:r>
      <w:r w:rsidRPr="00CB2D74">
        <w:t xml:space="preserve"> the urban, with a range of programmes addressing housing provision</w:t>
      </w:r>
      <w:r>
        <w:t>, housing</w:t>
      </w:r>
      <w:r w:rsidRPr="00CB2D74">
        <w:t xml:space="preserve"> quality and urban </w:t>
      </w:r>
      <w:r>
        <w:t>well-being</w:t>
      </w:r>
      <w:r w:rsidRPr="00CB2D74">
        <w:t>.</w:t>
      </w:r>
    </w:p>
  </w:endnote>
  <w:endnote w:id="7">
    <w:p w14:paraId="7FFDEA2E" w14:textId="77777777" w:rsidR="002E3C60" w:rsidRPr="000672C2" w:rsidRDefault="002E3C60" w:rsidP="00127C1C">
      <w:pPr>
        <w:pStyle w:val="EndnoteText"/>
        <w:rPr>
          <w:lang w:val="mi-NZ"/>
        </w:rPr>
      </w:pPr>
      <w:r w:rsidRPr="000672C2">
        <w:rPr>
          <w:rStyle w:val="EndnoteReference"/>
        </w:rPr>
        <w:endnoteRef/>
      </w:r>
      <w:r w:rsidRPr="000672C2">
        <w:t xml:space="preserve"> </w:t>
      </w:r>
      <w:r w:rsidRPr="000672C2">
        <w:rPr>
          <w:lang w:val="mi-NZ"/>
        </w:rPr>
        <w:t xml:space="preserve">Rotorua is a city in </w:t>
      </w:r>
      <w:r>
        <w:rPr>
          <w:lang w:val="mi-NZ"/>
        </w:rPr>
        <w:t xml:space="preserve">Te Ika-a-Māui, </w:t>
      </w:r>
      <w:r w:rsidRPr="000672C2">
        <w:rPr>
          <w:lang w:val="mi-NZ"/>
        </w:rPr>
        <w:t xml:space="preserve">the North Island of Aotearoa. It is the country’s 12th largest urban centre with a population of around 60,000. Rotorua means the second lake, </w:t>
      </w:r>
      <w:r>
        <w:rPr>
          <w:lang w:val="mi-NZ"/>
        </w:rPr>
        <w:t xml:space="preserve">and </w:t>
      </w:r>
      <w:r w:rsidRPr="000672C2">
        <w:rPr>
          <w:lang w:val="mi-NZ"/>
        </w:rPr>
        <w:t>the city takes its name from the lake around which it is formed. Lake Rotorua occupies the Rotorua caldera</w:t>
      </w:r>
      <w:r>
        <w:rPr>
          <w:lang w:val="mi-NZ"/>
        </w:rPr>
        <w:t>, created by</w:t>
      </w:r>
      <w:r w:rsidRPr="000672C2">
        <w:rPr>
          <w:lang w:val="mi-NZ"/>
        </w:rPr>
        <w:t xml:space="preserve"> a major eruption some 240,000 years ago. The city’s largest industry is tourism, with visitors attracted by the combination of geothermal activity, Rotorua’s status as a centre of M</w:t>
      </w:r>
      <w:r>
        <w:rPr>
          <w:lang w:val="mi-NZ"/>
        </w:rPr>
        <w:t>ā</w:t>
      </w:r>
      <w:r w:rsidRPr="000672C2">
        <w:rPr>
          <w:lang w:val="mi-NZ"/>
        </w:rPr>
        <w:t>ori cultural activity</w:t>
      </w:r>
      <w:r>
        <w:rPr>
          <w:lang w:val="mi-NZ"/>
        </w:rPr>
        <w:t>,</w:t>
      </w:r>
      <w:r w:rsidRPr="000672C2">
        <w:rPr>
          <w:lang w:val="mi-NZ"/>
        </w:rPr>
        <w:t xml:space="preserve"> and a range of outdoor activities</w:t>
      </w:r>
      <w:r>
        <w:rPr>
          <w:lang w:val="mi-NZ"/>
        </w:rPr>
        <w:t>,</w:t>
      </w:r>
      <w:r w:rsidRPr="000672C2">
        <w:rPr>
          <w:lang w:val="mi-NZ"/>
        </w:rPr>
        <w:t xml:space="preserve"> such as mountain biking.</w:t>
      </w:r>
    </w:p>
  </w:endnote>
  <w:endnote w:id="8">
    <w:p w14:paraId="3C6606DE" w14:textId="77777777" w:rsidR="002E3C60" w:rsidRPr="00FF45B2" w:rsidRDefault="002E3C60" w:rsidP="00AE6F4A">
      <w:pPr>
        <w:pStyle w:val="EndnoteText"/>
        <w:rPr>
          <w:lang w:val="mi-NZ"/>
        </w:rPr>
      </w:pPr>
      <w:r>
        <w:rPr>
          <w:rStyle w:val="EndnoteReference"/>
        </w:rPr>
        <w:endnoteRef/>
      </w:r>
      <w:r>
        <w:t xml:space="preserve"> </w:t>
      </w:r>
      <w:r>
        <w:t xml:space="preserve">Ōtautahi </w:t>
      </w:r>
      <w:r>
        <w:rPr>
          <w:lang w:val="mi-NZ"/>
        </w:rPr>
        <w:t>Christchurch is the largest city in Te Wai Pounamu, the South Island of Aotearoa, and in the Canterbury region.</w:t>
      </w:r>
    </w:p>
  </w:endnote>
  <w:endnote w:id="9">
    <w:p w14:paraId="3CEC6FFE" w14:textId="103D8A86" w:rsidR="002E3C60" w:rsidRPr="001320FB" w:rsidRDefault="002E3C60">
      <w:pPr>
        <w:pStyle w:val="EndnoteText"/>
      </w:pPr>
      <w:r>
        <w:rPr>
          <w:rStyle w:val="EndnoteReference"/>
        </w:rPr>
        <w:endnoteRef/>
      </w:r>
      <w:r>
        <w:t xml:space="preserve"> </w:t>
      </w:r>
      <w:r w:rsidRPr="00084801">
        <w:t>Yates writes on the holistic wellbeing framework and c</w:t>
      </w:r>
      <w:r>
        <w:t>ompass in more detail elsewhere, see Yates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68151"/>
      <w:docPartObj>
        <w:docPartGallery w:val="Page Numbers (Bottom of Page)"/>
        <w:docPartUnique/>
      </w:docPartObj>
    </w:sdtPr>
    <w:sdtEndPr>
      <w:rPr>
        <w:noProof/>
      </w:rPr>
    </w:sdtEndPr>
    <w:sdtContent>
      <w:p w14:paraId="7D52921C" w14:textId="66091FCC" w:rsidR="002E3C60" w:rsidRDefault="002E3C60">
        <w:pPr>
          <w:pStyle w:val="Footer"/>
        </w:pPr>
        <w:r>
          <w:fldChar w:fldCharType="begin"/>
        </w:r>
        <w:r>
          <w:instrText xml:space="preserve"> PAGE   \* MERGEFORMAT </w:instrText>
        </w:r>
        <w:r>
          <w:fldChar w:fldCharType="separate"/>
        </w:r>
        <w:r w:rsidR="007E2E0B">
          <w:rPr>
            <w:noProof/>
          </w:rPr>
          <w:t>1</w:t>
        </w:r>
        <w:r>
          <w:rPr>
            <w:noProof/>
          </w:rPr>
          <w:fldChar w:fldCharType="end"/>
        </w:r>
      </w:p>
    </w:sdtContent>
  </w:sdt>
  <w:p w14:paraId="35DF0BF2" w14:textId="77777777" w:rsidR="002E3C60" w:rsidRDefault="002E3C60">
    <w:pPr>
      <w:pStyle w:val="Footer"/>
    </w:pPr>
  </w:p>
  <w:p w14:paraId="6DC4281E" w14:textId="77777777" w:rsidR="002E3C60" w:rsidRDefault="002E3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062B" w14:textId="77777777" w:rsidR="00EC75BD" w:rsidRDefault="00EC75BD" w:rsidP="009A775F">
      <w:r>
        <w:separator/>
      </w:r>
    </w:p>
    <w:p w14:paraId="201154E6" w14:textId="77777777" w:rsidR="00EC75BD" w:rsidRDefault="00EC75BD"/>
  </w:footnote>
  <w:footnote w:type="continuationSeparator" w:id="0">
    <w:p w14:paraId="21092DE2" w14:textId="77777777" w:rsidR="00EC75BD" w:rsidRDefault="00EC75BD" w:rsidP="009A775F">
      <w:r>
        <w:continuationSeparator/>
      </w:r>
    </w:p>
    <w:p w14:paraId="7831E7F4" w14:textId="77777777" w:rsidR="00EC75BD" w:rsidRDefault="00EC75BD"/>
  </w:footnote>
</w:footnotes>
</file>

<file path=word/intelligence.xml><?xml version="1.0" encoding="utf-8"?>
<int:Intelligence xmlns:int="http://schemas.microsoft.com/office/intelligence/2019/intelligence">
  <int:IntelligenceSettings/>
  <int:Manifest>
    <int:WordHash hashCode="NkPdJ9i9g1wpGP" id="oVKvjYf0"/>
  </int:Manifest>
  <int:Observations>
    <int:Content id="oVKvjYf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2B5"/>
    <w:multiLevelType w:val="hybridMultilevel"/>
    <w:tmpl w:val="5D04E8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F86003"/>
    <w:multiLevelType w:val="hybridMultilevel"/>
    <w:tmpl w:val="5A9C8698"/>
    <w:lvl w:ilvl="0" w:tplc="1E96D082">
      <w:start w:val="1"/>
      <w:numFmt w:val="bullet"/>
      <w:lvlText w:val=""/>
      <w:lvlJc w:val="left"/>
      <w:pPr>
        <w:tabs>
          <w:tab w:val="num" w:pos="720"/>
        </w:tabs>
        <w:ind w:left="720" w:hanging="360"/>
      </w:pPr>
      <w:rPr>
        <w:rFonts w:ascii="Symbol" w:hAnsi="Symbol" w:hint="default"/>
        <w:sz w:val="20"/>
      </w:rPr>
    </w:lvl>
    <w:lvl w:ilvl="1" w:tplc="ADD689D4" w:tentative="1">
      <w:start w:val="1"/>
      <w:numFmt w:val="bullet"/>
      <w:lvlText w:val="o"/>
      <w:lvlJc w:val="left"/>
      <w:pPr>
        <w:tabs>
          <w:tab w:val="num" w:pos="1440"/>
        </w:tabs>
        <w:ind w:left="1440" w:hanging="360"/>
      </w:pPr>
      <w:rPr>
        <w:rFonts w:ascii="Courier New" w:hAnsi="Courier New" w:hint="default"/>
        <w:sz w:val="20"/>
      </w:rPr>
    </w:lvl>
    <w:lvl w:ilvl="2" w:tplc="35463214" w:tentative="1">
      <w:start w:val="1"/>
      <w:numFmt w:val="bullet"/>
      <w:lvlText w:val=""/>
      <w:lvlJc w:val="left"/>
      <w:pPr>
        <w:tabs>
          <w:tab w:val="num" w:pos="2160"/>
        </w:tabs>
        <w:ind w:left="2160" w:hanging="360"/>
      </w:pPr>
      <w:rPr>
        <w:rFonts w:ascii="Wingdings" w:hAnsi="Wingdings" w:hint="default"/>
        <w:sz w:val="20"/>
      </w:rPr>
    </w:lvl>
    <w:lvl w:ilvl="3" w:tplc="8BACB334" w:tentative="1">
      <w:start w:val="1"/>
      <w:numFmt w:val="bullet"/>
      <w:lvlText w:val=""/>
      <w:lvlJc w:val="left"/>
      <w:pPr>
        <w:tabs>
          <w:tab w:val="num" w:pos="2880"/>
        </w:tabs>
        <w:ind w:left="2880" w:hanging="360"/>
      </w:pPr>
      <w:rPr>
        <w:rFonts w:ascii="Wingdings" w:hAnsi="Wingdings" w:hint="default"/>
        <w:sz w:val="20"/>
      </w:rPr>
    </w:lvl>
    <w:lvl w:ilvl="4" w:tplc="70E0CF24" w:tentative="1">
      <w:start w:val="1"/>
      <w:numFmt w:val="bullet"/>
      <w:lvlText w:val=""/>
      <w:lvlJc w:val="left"/>
      <w:pPr>
        <w:tabs>
          <w:tab w:val="num" w:pos="3600"/>
        </w:tabs>
        <w:ind w:left="3600" w:hanging="360"/>
      </w:pPr>
      <w:rPr>
        <w:rFonts w:ascii="Wingdings" w:hAnsi="Wingdings" w:hint="default"/>
        <w:sz w:val="20"/>
      </w:rPr>
    </w:lvl>
    <w:lvl w:ilvl="5" w:tplc="1D1879E4" w:tentative="1">
      <w:start w:val="1"/>
      <w:numFmt w:val="bullet"/>
      <w:lvlText w:val=""/>
      <w:lvlJc w:val="left"/>
      <w:pPr>
        <w:tabs>
          <w:tab w:val="num" w:pos="4320"/>
        </w:tabs>
        <w:ind w:left="4320" w:hanging="360"/>
      </w:pPr>
      <w:rPr>
        <w:rFonts w:ascii="Wingdings" w:hAnsi="Wingdings" w:hint="default"/>
        <w:sz w:val="20"/>
      </w:rPr>
    </w:lvl>
    <w:lvl w:ilvl="6" w:tplc="B16C1164" w:tentative="1">
      <w:start w:val="1"/>
      <w:numFmt w:val="bullet"/>
      <w:lvlText w:val=""/>
      <w:lvlJc w:val="left"/>
      <w:pPr>
        <w:tabs>
          <w:tab w:val="num" w:pos="5040"/>
        </w:tabs>
        <w:ind w:left="5040" w:hanging="360"/>
      </w:pPr>
      <w:rPr>
        <w:rFonts w:ascii="Wingdings" w:hAnsi="Wingdings" w:hint="default"/>
        <w:sz w:val="20"/>
      </w:rPr>
    </w:lvl>
    <w:lvl w:ilvl="7" w:tplc="968A9704" w:tentative="1">
      <w:start w:val="1"/>
      <w:numFmt w:val="bullet"/>
      <w:lvlText w:val=""/>
      <w:lvlJc w:val="left"/>
      <w:pPr>
        <w:tabs>
          <w:tab w:val="num" w:pos="5760"/>
        </w:tabs>
        <w:ind w:left="5760" w:hanging="360"/>
      </w:pPr>
      <w:rPr>
        <w:rFonts w:ascii="Wingdings" w:hAnsi="Wingdings" w:hint="default"/>
        <w:sz w:val="20"/>
      </w:rPr>
    </w:lvl>
    <w:lvl w:ilvl="8" w:tplc="14625C2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4BE6"/>
    <w:multiLevelType w:val="hybridMultilevel"/>
    <w:tmpl w:val="2D8CB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636EF"/>
    <w:multiLevelType w:val="hybridMultilevel"/>
    <w:tmpl w:val="64604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A4158"/>
    <w:multiLevelType w:val="hybridMultilevel"/>
    <w:tmpl w:val="FD008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81E23"/>
    <w:multiLevelType w:val="multilevel"/>
    <w:tmpl w:val="D7C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3757F"/>
    <w:multiLevelType w:val="hybridMultilevel"/>
    <w:tmpl w:val="E886234E"/>
    <w:lvl w:ilvl="0" w:tplc="D4545256">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FAF17F6"/>
    <w:multiLevelType w:val="hybridMultilevel"/>
    <w:tmpl w:val="F7B6C368"/>
    <w:lvl w:ilvl="0" w:tplc="F5C8B51C">
      <w:start w:val="1"/>
      <w:numFmt w:val="bullet"/>
      <w:lvlText w:val=""/>
      <w:lvlJc w:val="left"/>
      <w:pPr>
        <w:ind w:left="720" w:hanging="360"/>
      </w:pPr>
      <w:rPr>
        <w:rFonts w:ascii="Symbol" w:hAnsi="Symbol" w:hint="default"/>
      </w:rPr>
    </w:lvl>
    <w:lvl w:ilvl="1" w:tplc="68B2D4BA">
      <w:start w:val="1"/>
      <w:numFmt w:val="bullet"/>
      <w:lvlText w:val="o"/>
      <w:lvlJc w:val="left"/>
      <w:pPr>
        <w:ind w:left="1440" w:hanging="360"/>
      </w:pPr>
      <w:rPr>
        <w:rFonts w:ascii="Courier New" w:hAnsi="Courier New" w:hint="default"/>
      </w:rPr>
    </w:lvl>
    <w:lvl w:ilvl="2" w:tplc="8FBA4312">
      <w:start w:val="1"/>
      <w:numFmt w:val="bullet"/>
      <w:lvlText w:val=""/>
      <w:lvlJc w:val="left"/>
      <w:pPr>
        <w:ind w:left="2160" w:hanging="360"/>
      </w:pPr>
      <w:rPr>
        <w:rFonts w:ascii="Wingdings" w:hAnsi="Wingdings" w:hint="default"/>
      </w:rPr>
    </w:lvl>
    <w:lvl w:ilvl="3" w:tplc="8EF4A0EA">
      <w:start w:val="1"/>
      <w:numFmt w:val="bullet"/>
      <w:lvlText w:val=""/>
      <w:lvlJc w:val="left"/>
      <w:pPr>
        <w:ind w:left="2880" w:hanging="360"/>
      </w:pPr>
      <w:rPr>
        <w:rFonts w:ascii="Symbol" w:hAnsi="Symbol" w:hint="default"/>
      </w:rPr>
    </w:lvl>
    <w:lvl w:ilvl="4" w:tplc="A28C4D5E">
      <w:start w:val="1"/>
      <w:numFmt w:val="bullet"/>
      <w:lvlText w:val="o"/>
      <w:lvlJc w:val="left"/>
      <w:pPr>
        <w:ind w:left="3600" w:hanging="360"/>
      </w:pPr>
      <w:rPr>
        <w:rFonts w:ascii="Courier New" w:hAnsi="Courier New" w:hint="default"/>
      </w:rPr>
    </w:lvl>
    <w:lvl w:ilvl="5" w:tplc="6B589EE0">
      <w:start w:val="1"/>
      <w:numFmt w:val="bullet"/>
      <w:lvlText w:val=""/>
      <w:lvlJc w:val="left"/>
      <w:pPr>
        <w:ind w:left="4320" w:hanging="360"/>
      </w:pPr>
      <w:rPr>
        <w:rFonts w:ascii="Wingdings" w:hAnsi="Wingdings" w:hint="default"/>
      </w:rPr>
    </w:lvl>
    <w:lvl w:ilvl="6" w:tplc="84E277DA">
      <w:start w:val="1"/>
      <w:numFmt w:val="bullet"/>
      <w:lvlText w:val=""/>
      <w:lvlJc w:val="left"/>
      <w:pPr>
        <w:ind w:left="5040" w:hanging="360"/>
      </w:pPr>
      <w:rPr>
        <w:rFonts w:ascii="Symbol" w:hAnsi="Symbol" w:hint="default"/>
      </w:rPr>
    </w:lvl>
    <w:lvl w:ilvl="7" w:tplc="628AB498">
      <w:start w:val="1"/>
      <w:numFmt w:val="bullet"/>
      <w:lvlText w:val="o"/>
      <w:lvlJc w:val="left"/>
      <w:pPr>
        <w:ind w:left="5760" w:hanging="360"/>
      </w:pPr>
      <w:rPr>
        <w:rFonts w:ascii="Courier New" w:hAnsi="Courier New" w:hint="default"/>
      </w:rPr>
    </w:lvl>
    <w:lvl w:ilvl="8" w:tplc="AB6E2516">
      <w:start w:val="1"/>
      <w:numFmt w:val="bullet"/>
      <w:lvlText w:val=""/>
      <w:lvlJc w:val="left"/>
      <w:pPr>
        <w:ind w:left="6480" w:hanging="360"/>
      </w:pPr>
      <w:rPr>
        <w:rFonts w:ascii="Wingdings" w:hAnsi="Wingdings" w:hint="default"/>
      </w:rPr>
    </w:lvl>
  </w:abstractNum>
  <w:abstractNum w:abstractNumId="8" w15:restartNumberingAfterBreak="0">
    <w:nsid w:val="384A2103"/>
    <w:multiLevelType w:val="hybridMultilevel"/>
    <w:tmpl w:val="A5CE7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67707F"/>
    <w:multiLevelType w:val="hybridMultilevel"/>
    <w:tmpl w:val="3250A9B2"/>
    <w:lvl w:ilvl="0" w:tplc="025E50BA">
      <w:start w:val="1"/>
      <w:numFmt w:val="bullet"/>
      <w:lvlText w:val=""/>
      <w:lvlJc w:val="left"/>
      <w:pPr>
        <w:tabs>
          <w:tab w:val="num" w:pos="720"/>
        </w:tabs>
        <w:ind w:left="720" w:hanging="360"/>
      </w:pPr>
      <w:rPr>
        <w:rFonts w:ascii="Symbol" w:hAnsi="Symbol" w:hint="default"/>
        <w:sz w:val="20"/>
      </w:rPr>
    </w:lvl>
    <w:lvl w:ilvl="1" w:tplc="46B63394" w:tentative="1">
      <w:start w:val="1"/>
      <w:numFmt w:val="bullet"/>
      <w:lvlText w:val="o"/>
      <w:lvlJc w:val="left"/>
      <w:pPr>
        <w:tabs>
          <w:tab w:val="num" w:pos="1440"/>
        </w:tabs>
        <w:ind w:left="1440" w:hanging="360"/>
      </w:pPr>
      <w:rPr>
        <w:rFonts w:ascii="Courier New" w:hAnsi="Courier New" w:hint="default"/>
        <w:sz w:val="20"/>
      </w:rPr>
    </w:lvl>
    <w:lvl w:ilvl="2" w:tplc="096CEEC2" w:tentative="1">
      <w:start w:val="1"/>
      <w:numFmt w:val="bullet"/>
      <w:lvlText w:val=""/>
      <w:lvlJc w:val="left"/>
      <w:pPr>
        <w:tabs>
          <w:tab w:val="num" w:pos="2160"/>
        </w:tabs>
        <w:ind w:left="2160" w:hanging="360"/>
      </w:pPr>
      <w:rPr>
        <w:rFonts w:ascii="Wingdings" w:hAnsi="Wingdings" w:hint="default"/>
        <w:sz w:val="20"/>
      </w:rPr>
    </w:lvl>
    <w:lvl w:ilvl="3" w:tplc="164CCC42" w:tentative="1">
      <w:start w:val="1"/>
      <w:numFmt w:val="bullet"/>
      <w:lvlText w:val=""/>
      <w:lvlJc w:val="left"/>
      <w:pPr>
        <w:tabs>
          <w:tab w:val="num" w:pos="2880"/>
        </w:tabs>
        <w:ind w:left="2880" w:hanging="360"/>
      </w:pPr>
      <w:rPr>
        <w:rFonts w:ascii="Wingdings" w:hAnsi="Wingdings" w:hint="default"/>
        <w:sz w:val="20"/>
      </w:rPr>
    </w:lvl>
    <w:lvl w:ilvl="4" w:tplc="B41E513C" w:tentative="1">
      <w:start w:val="1"/>
      <w:numFmt w:val="bullet"/>
      <w:lvlText w:val=""/>
      <w:lvlJc w:val="left"/>
      <w:pPr>
        <w:tabs>
          <w:tab w:val="num" w:pos="3600"/>
        </w:tabs>
        <w:ind w:left="3600" w:hanging="360"/>
      </w:pPr>
      <w:rPr>
        <w:rFonts w:ascii="Wingdings" w:hAnsi="Wingdings" w:hint="default"/>
        <w:sz w:val="20"/>
      </w:rPr>
    </w:lvl>
    <w:lvl w:ilvl="5" w:tplc="C684299A" w:tentative="1">
      <w:start w:val="1"/>
      <w:numFmt w:val="bullet"/>
      <w:lvlText w:val=""/>
      <w:lvlJc w:val="left"/>
      <w:pPr>
        <w:tabs>
          <w:tab w:val="num" w:pos="4320"/>
        </w:tabs>
        <w:ind w:left="4320" w:hanging="360"/>
      </w:pPr>
      <w:rPr>
        <w:rFonts w:ascii="Wingdings" w:hAnsi="Wingdings" w:hint="default"/>
        <w:sz w:val="20"/>
      </w:rPr>
    </w:lvl>
    <w:lvl w:ilvl="6" w:tplc="76D67AC0" w:tentative="1">
      <w:start w:val="1"/>
      <w:numFmt w:val="bullet"/>
      <w:lvlText w:val=""/>
      <w:lvlJc w:val="left"/>
      <w:pPr>
        <w:tabs>
          <w:tab w:val="num" w:pos="5040"/>
        </w:tabs>
        <w:ind w:left="5040" w:hanging="360"/>
      </w:pPr>
      <w:rPr>
        <w:rFonts w:ascii="Wingdings" w:hAnsi="Wingdings" w:hint="default"/>
        <w:sz w:val="20"/>
      </w:rPr>
    </w:lvl>
    <w:lvl w:ilvl="7" w:tplc="803E2F96" w:tentative="1">
      <w:start w:val="1"/>
      <w:numFmt w:val="bullet"/>
      <w:lvlText w:val=""/>
      <w:lvlJc w:val="left"/>
      <w:pPr>
        <w:tabs>
          <w:tab w:val="num" w:pos="5760"/>
        </w:tabs>
        <w:ind w:left="5760" w:hanging="360"/>
      </w:pPr>
      <w:rPr>
        <w:rFonts w:ascii="Wingdings" w:hAnsi="Wingdings" w:hint="default"/>
        <w:sz w:val="20"/>
      </w:rPr>
    </w:lvl>
    <w:lvl w:ilvl="8" w:tplc="FE047C6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E00B7"/>
    <w:multiLevelType w:val="hybridMultilevel"/>
    <w:tmpl w:val="2EA4A236"/>
    <w:lvl w:ilvl="0" w:tplc="C5563098">
      <w:start w:val="1"/>
      <w:numFmt w:val="bullet"/>
      <w:lvlText w:val=""/>
      <w:lvlJc w:val="left"/>
      <w:pPr>
        <w:tabs>
          <w:tab w:val="num" w:pos="720"/>
        </w:tabs>
        <w:ind w:left="720" w:hanging="360"/>
      </w:pPr>
      <w:rPr>
        <w:rFonts w:ascii="Symbol" w:hAnsi="Symbol" w:hint="default"/>
        <w:sz w:val="20"/>
      </w:rPr>
    </w:lvl>
    <w:lvl w:ilvl="1" w:tplc="80BE92A6" w:tentative="1">
      <w:start w:val="1"/>
      <w:numFmt w:val="bullet"/>
      <w:lvlText w:val="o"/>
      <w:lvlJc w:val="left"/>
      <w:pPr>
        <w:tabs>
          <w:tab w:val="num" w:pos="1440"/>
        </w:tabs>
        <w:ind w:left="1440" w:hanging="360"/>
      </w:pPr>
      <w:rPr>
        <w:rFonts w:ascii="Courier New" w:hAnsi="Courier New" w:hint="default"/>
        <w:sz w:val="20"/>
      </w:rPr>
    </w:lvl>
    <w:lvl w:ilvl="2" w:tplc="841A7292" w:tentative="1">
      <w:start w:val="1"/>
      <w:numFmt w:val="bullet"/>
      <w:lvlText w:val=""/>
      <w:lvlJc w:val="left"/>
      <w:pPr>
        <w:tabs>
          <w:tab w:val="num" w:pos="2160"/>
        </w:tabs>
        <w:ind w:left="2160" w:hanging="360"/>
      </w:pPr>
      <w:rPr>
        <w:rFonts w:ascii="Wingdings" w:hAnsi="Wingdings" w:hint="default"/>
        <w:sz w:val="20"/>
      </w:rPr>
    </w:lvl>
    <w:lvl w:ilvl="3" w:tplc="A45A9010" w:tentative="1">
      <w:start w:val="1"/>
      <w:numFmt w:val="bullet"/>
      <w:lvlText w:val=""/>
      <w:lvlJc w:val="left"/>
      <w:pPr>
        <w:tabs>
          <w:tab w:val="num" w:pos="2880"/>
        </w:tabs>
        <w:ind w:left="2880" w:hanging="360"/>
      </w:pPr>
      <w:rPr>
        <w:rFonts w:ascii="Wingdings" w:hAnsi="Wingdings" w:hint="default"/>
        <w:sz w:val="20"/>
      </w:rPr>
    </w:lvl>
    <w:lvl w:ilvl="4" w:tplc="446C6EB2" w:tentative="1">
      <w:start w:val="1"/>
      <w:numFmt w:val="bullet"/>
      <w:lvlText w:val=""/>
      <w:lvlJc w:val="left"/>
      <w:pPr>
        <w:tabs>
          <w:tab w:val="num" w:pos="3600"/>
        </w:tabs>
        <w:ind w:left="3600" w:hanging="360"/>
      </w:pPr>
      <w:rPr>
        <w:rFonts w:ascii="Wingdings" w:hAnsi="Wingdings" w:hint="default"/>
        <w:sz w:val="20"/>
      </w:rPr>
    </w:lvl>
    <w:lvl w:ilvl="5" w:tplc="1D2C7B76" w:tentative="1">
      <w:start w:val="1"/>
      <w:numFmt w:val="bullet"/>
      <w:lvlText w:val=""/>
      <w:lvlJc w:val="left"/>
      <w:pPr>
        <w:tabs>
          <w:tab w:val="num" w:pos="4320"/>
        </w:tabs>
        <w:ind w:left="4320" w:hanging="360"/>
      </w:pPr>
      <w:rPr>
        <w:rFonts w:ascii="Wingdings" w:hAnsi="Wingdings" w:hint="default"/>
        <w:sz w:val="20"/>
      </w:rPr>
    </w:lvl>
    <w:lvl w:ilvl="6" w:tplc="CBEE123C" w:tentative="1">
      <w:start w:val="1"/>
      <w:numFmt w:val="bullet"/>
      <w:lvlText w:val=""/>
      <w:lvlJc w:val="left"/>
      <w:pPr>
        <w:tabs>
          <w:tab w:val="num" w:pos="5040"/>
        </w:tabs>
        <w:ind w:left="5040" w:hanging="360"/>
      </w:pPr>
      <w:rPr>
        <w:rFonts w:ascii="Wingdings" w:hAnsi="Wingdings" w:hint="default"/>
        <w:sz w:val="20"/>
      </w:rPr>
    </w:lvl>
    <w:lvl w:ilvl="7" w:tplc="CF72D954" w:tentative="1">
      <w:start w:val="1"/>
      <w:numFmt w:val="bullet"/>
      <w:lvlText w:val=""/>
      <w:lvlJc w:val="left"/>
      <w:pPr>
        <w:tabs>
          <w:tab w:val="num" w:pos="5760"/>
        </w:tabs>
        <w:ind w:left="5760" w:hanging="360"/>
      </w:pPr>
      <w:rPr>
        <w:rFonts w:ascii="Wingdings" w:hAnsi="Wingdings" w:hint="default"/>
        <w:sz w:val="20"/>
      </w:rPr>
    </w:lvl>
    <w:lvl w:ilvl="8" w:tplc="00529DA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B5423"/>
    <w:multiLevelType w:val="hybridMultilevel"/>
    <w:tmpl w:val="12FA698A"/>
    <w:lvl w:ilvl="0" w:tplc="D9867E70">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CB3C37"/>
    <w:multiLevelType w:val="hybridMultilevel"/>
    <w:tmpl w:val="77742A80"/>
    <w:lvl w:ilvl="0" w:tplc="09A8D14A">
      <w:start w:val="1"/>
      <w:numFmt w:val="bullet"/>
      <w:lvlText w:val=""/>
      <w:lvlJc w:val="left"/>
      <w:pPr>
        <w:tabs>
          <w:tab w:val="num" w:pos="720"/>
        </w:tabs>
        <w:ind w:left="720" w:hanging="360"/>
      </w:pPr>
      <w:rPr>
        <w:rFonts w:ascii="Symbol" w:hAnsi="Symbol" w:hint="default"/>
        <w:sz w:val="20"/>
      </w:rPr>
    </w:lvl>
    <w:lvl w:ilvl="1" w:tplc="7BF4DC30" w:tentative="1">
      <w:start w:val="1"/>
      <w:numFmt w:val="bullet"/>
      <w:lvlText w:val="o"/>
      <w:lvlJc w:val="left"/>
      <w:pPr>
        <w:tabs>
          <w:tab w:val="num" w:pos="1440"/>
        </w:tabs>
        <w:ind w:left="1440" w:hanging="360"/>
      </w:pPr>
      <w:rPr>
        <w:rFonts w:ascii="Courier New" w:hAnsi="Courier New" w:hint="default"/>
        <w:sz w:val="20"/>
      </w:rPr>
    </w:lvl>
    <w:lvl w:ilvl="2" w:tplc="BD50163A" w:tentative="1">
      <w:start w:val="1"/>
      <w:numFmt w:val="bullet"/>
      <w:lvlText w:val=""/>
      <w:lvlJc w:val="left"/>
      <w:pPr>
        <w:tabs>
          <w:tab w:val="num" w:pos="2160"/>
        </w:tabs>
        <w:ind w:left="2160" w:hanging="360"/>
      </w:pPr>
      <w:rPr>
        <w:rFonts w:ascii="Wingdings" w:hAnsi="Wingdings" w:hint="default"/>
        <w:sz w:val="20"/>
      </w:rPr>
    </w:lvl>
    <w:lvl w:ilvl="3" w:tplc="F31AE520" w:tentative="1">
      <w:start w:val="1"/>
      <w:numFmt w:val="bullet"/>
      <w:lvlText w:val=""/>
      <w:lvlJc w:val="left"/>
      <w:pPr>
        <w:tabs>
          <w:tab w:val="num" w:pos="2880"/>
        </w:tabs>
        <w:ind w:left="2880" w:hanging="360"/>
      </w:pPr>
      <w:rPr>
        <w:rFonts w:ascii="Wingdings" w:hAnsi="Wingdings" w:hint="default"/>
        <w:sz w:val="20"/>
      </w:rPr>
    </w:lvl>
    <w:lvl w:ilvl="4" w:tplc="C0B43346" w:tentative="1">
      <w:start w:val="1"/>
      <w:numFmt w:val="bullet"/>
      <w:lvlText w:val=""/>
      <w:lvlJc w:val="left"/>
      <w:pPr>
        <w:tabs>
          <w:tab w:val="num" w:pos="3600"/>
        </w:tabs>
        <w:ind w:left="3600" w:hanging="360"/>
      </w:pPr>
      <w:rPr>
        <w:rFonts w:ascii="Wingdings" w:hAnsi="Wingdings" w:hint="default"/>
        <w:sz w:val="20"/>
      </w:rPr>
    </w:lvl>
    <w:lvl w:ilvl="5" w:tplc="79DA3296" w:tentative="1">
      <w:start w:val="1"/>
      <w:numFmt w:val="bullet"/>
      <w:lvlText w:val=""/>
      <w:lvlJc w:val="left"/>
      <w:pPr>
        <w:tabs>
          <w:tab w:val="num" w:pos="4320"/>
        </w:tabs>
        <w:ind w:left="4320" w:hanging="360"/>
      </w:pPr>
      <w:rPr>
        <w:rFonts w:ascii="Wingdings" w:hAnsi="Wingdings" w:hint="default"/>
        <w:sz w:val="20"/>
      </w:rPr>
    </w:lvl>
    <w:lvl w:ilvl="6" w:tplc="11CE76BA" w:tentative="1">
      <w:start w:val="1"/>
      <w:numFmt w:val="bullet"/>
      <w:lvlText w:val=""/>
      <w:lvlJc w:val="left"/>
      <w:pPr>
        <w:tabs>
          <w:tab w:val="num" w:pos="5040"/>
        </w:tabs>
        <w:ind w:left="5040" w:hanging="360"/>
      </w:pPr>
      <w:rPr>
        <w:rFonts w:ascii="Wingdings" w:hAnsi="Wingdings" w:hint="default"/>
        <w:sz w:val="20"/>
      </w:rPr>
    </w:lvl>
    <w:lvl w:ilvl="7" w:tplc="3BE404B4" w:tentative="1">
      <w:start w:val="1"/>
      <w:numFmt w:val="bullet"/>
      <w:lvlText w:val=""/>
      <w:lvlJc w:val="left"/>
      <w:pPr>
        <w:tabs>
          <w:tab w:val="num" w:pos="5760"/>
        </w:tabs>
        <w:ind w:left="5760" w:hanging="360"/>
      </w:pPr>
      <w:rPr>
        <w:rFonts w:ascii="Wingdings" w:hAnsi="Wingdings" w:hint="default"/>
        <w:sz w:val="20"/>
      </w:rPr>
    </w:lvl>
    <w:lvl w:ilvl="8" w:tplc="B2D4FE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B1D7A"/>
    <w:multiLevelType w:val="hybridMultilevel"/>
    <w:tmpl w:val="F4C83124"/>
    <w:lvl w:ilvl="0" w:tplc="73340D2C">
      <w:start w:val="1"/>
      <w:numFmt w:val="bullet"/>
      <w:lvlText w:val=""/>
      <w:lvlJc w:val="left"/>
      <w:pPr>
        <w:tabs>
          <w:tab w:val="num" w:pos="720"/>
        </w:tabs>
        <w:ind w:left="720" w:hanging="360"/>
      </w:pPr>
      <w:rPr>
        <w:rFonts w:ascii="Symbol" w:hAnsi="Symbol" w:hint="default"/>
        <w:sz w:val="20"/>
      </w:rPr>
    </w:lvl>
    <w:lvl w:ilvl="1" w:tplc="8B7EE95A" w:tentative="1">
      <w:start w:val="1"/>
      <w:numFmt w:val="bullet"/>
      <w:lvlText w:val="o"/>
      <w:lvlJc w:val="left"/>
      <w:pPr>
        <w:tabs>
          <w:tab w:val="num" w:pos="1440"/>
        </w:tabs>
        <w:ind w:left="1440" w:hanging="360"/>
      </w:pPr>
      <w:rPr>
        <w:rFonts w:ascii="Courier New" w:hAnsi="Courier New" w:hint="default"/>
        <w:sz w:val="20"/>
      </w:rPr>
    </w:lvl>
    <w:lvl w:ilvl="2" w:tplc="B1A22A90" w:tentative="1">
      <w:start w:val="1"/>
      <w:numFmt w:val="bullet"/>
      <w:lvlText w:val=""/>
      <w:lvlJc w:val="left"/>
      <w:pPr>
        <w:tabs>
          <w:tab w:val="num" w:pos="2160"/>
        </w:tabs>
        <w:ind w:left="2160" w:hanging="360"/>
      </w:pPr>
      <w:rPr>
        <w:rFonts w:ascii="Wingdings" w:hAnsi="Wingdings" w:hint="default"/>
        <w:sz w:val="20"/>
      </w:rPr>
    </w:lvl>
    <w:lvl w:ilvl="3" w:tplc="4D3C7958" w:tentative="1">
      <w:start w:val="1"/>
      <w:numFmt w:val="bullet"/>
      <w:lvlText w:val=""/>
      <w:lvlJc w:val="left"/>
      <w:pPr>
        <w:tabs>
          <w:tab w:val="num" w:pos="2880"/>
        </w:tabs>
        <w:ind w:left="2880" w:hanging="360"/>
      </w:pPr>
      <w:rPr>
        <w:rFonts w:ascii="Wingdings" w:hAnsi="Wingdings" w:hint="default"/>
        <w:sz w:val="20"/>
      </w:rPr>
    </w:lvl>
    <w:lvl w:ilvl="4" w:tplc="C92661B2" w:tentative="1">
      <w:start w:val="1"/>
      <w:numFmt w:val="bullet"/>
      <w:lvlText w:val=""/>
      <w:lvlJc w:val="left"/>
      <w:pPr>
        <w:tabs>
          <w:tab w:val="num" w:pos="3600"/>
        </w:tabs>
        <w:ind w:left="3600" w:hanging="360"/>
      </w:pPr>
      <w:rPr>
        <w:rFonts w:ascii="Wingdings" w:hAnsi="Wingdings" w:hint="default"/>
        <w:sz w:val="20"/>
      </w:rPr>
    </w:lvl>
    <w:lvl w:ilvl="5" w:tplc="4CC466BC" w:tentative="1">
      <w:start w:val="1"/>
      <w:numFmt w:val="bullet"/>
      <w:lvlText w:val=""/>
      <w:lvlJc w:val="left"/>
      <w:pPr>
        <w:tabs>
          <w:tab w:val="num" w:pos="4320"/>
        </w:tabs>
        <w:ind w:left="4320" w:hanging="360"/>
      </w:pPr>
      <w:rPr>
        <w:rFonts w:ascii="Wingdings" w:hAnsi="Wingdings" w:hint="default"/>
        <w:sz w:val="20"/>
      </w:rPr>
    </w:lvl>
    <w:lvl w:ilvl="6" w:tplc="D458B946" w:tentative="1">
      <w:start w:val="1"/>
      <w:numFmt w:val="bullet"/>
      <w:lvlText w:val=""/>
      <w:lvlJc w:val="left"/>
      <w:pPr>
        <w:tabs>
          <w:tab w:val="num" w:pos="5040"/>
        </w:tabs>
        <w:ind w:left="5040" w:hanging="360"/>
      </w:pPr>
      <w:rPr>
        <w:rFonts w:ascii="Wingdings" w:hAnsi="Wingdings" w:hint="default"/>
        <w:sz w:val="20"/>
      </w:rPr>
    </w:lvl>
    <w:lvl w:ilvl="7" w:tplc="5F48E70E" w:tentative="1">
      <w:start w:val="1"/>
      <w:numFmt w:val="bullet"/>
      <w:lvlText w:val=""/>
      <w:lvlJc w:val="left"/>
      <w:pPr>
        <w:tabs>
          <w:tab w:val="num" w:pos="5760"/>
        </w:tabs>
        <w:ind w:left="5760" w:hanging="360"/>
      </w:pPr>
      <w:rPr>
        <w:rFonts w:ascii="Wingdings" w:hAnsi="Wingdings" w:hint="default"/>
        <w:sz w:val="20"/>
      </w:rPr>
    </w:lvl>
    <w:lvl w:ilvl="8" w:tplc="A2D4069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E1BF2"/>
    <w:multiLevelType w:val="hybridMultilevel"/>
    <w:tmpl w:val="0A4094F0"/>
    <w:lvl w:ilvl="0" w:tplc="99FA8DF2">
      <w:start w:val="1"/>
      <w:numFmt w:val="decimal"/>
      <w:lvlText w:val="%1)"/>
      <w:lvlJc w:val="left"/>
      <w:pPr>
        <w:ind w:left="720" w:hanging="360"/>
      </w:pPr>
      <w:rPr>
        <w:rFonts w:ascii="Segoe UI" w:hAnsi="Segoe UI" w:cs="Segoe UI" w:hint="default"/>
        <w:color w:val="201F1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635C3"/>
    <w:multiLevelType w:val="hybridMultilevel"/>
    <w:tmpl w:val="82009DDA"/>
    <w:lvl w:ilvl="0" w:tplc="0EF07056">
      <w:start w:val="1"/>
      <w:numFmt w:val="bullet"/>
      <w:lvlText w:val=""/>
      <w:lvlJc w:val="left"/>
      <w:pPr>
        <w:tabs>
          <w:tab w:val="num" w:pos="720"/>
        </w:tabs>
        <w:ind w:left="720" w:hanging="360"/>
      </w:pPr>
      <w:rPr>
        <w:rFonts w:ascii="Symbol" w:hAnsi="Symbol" w:hint="default"/>
        <w:sz w:val="20"/>
      </w:rPr>
    </w:lvl>
    <w:lvl w:ilvl="1" w:tplc="343C50FE" w:tentative="1">
      <w:start w:val="1"/>
      <w:numFmt w:val="bullet"/>
      <w:lvlText w:val="o"/>
      <w:lvlJc w:val="left"/>
      <w:pPr>
        <w:tabs>
          <w:tab w:val="num" w:pos="1440"/>
        </w:tabs>
        <w:ind w:left="1440" w:hanging="360"/>
      </w:pPr>
      <w:rPr>
        <w:rFonts w:ascii="Courier New" w:hAnsi="Courier New" w:hint="default"/>
        <w:sz w:val="20"/>
      </w:rPr>
    </w:lvl>
    <w:lvl w:ilvl="2" w:tplc="A3E61810" w:tentative="1">
      <w:start w:val="1"/>
      <w:numFmt w:val="bullet"/>
      <w:lvlText w:val=""/>
      <w:lvlJc w:val="left"/>
      <w:pPr>
        <w:tabs>
          <w:tab w:val="num" w:pos="2160"/>
        </w:tabs>
        <w:ind w:left="2160" w:hanging="360"/>
      </w:pPr>
      <w:rPr>
        <w:rFonts w:ascii="Wingdings" w:hAnsi="Wingdings" w:hint="default"/>
        <w:sz w:val="20"/>
      </w:rPr>
    </w:lvl>
    <w:lvl w:ilvl="3" w:tplc="9954B814" w:tentative="1">
      <w:start w:val="1"/>
      <w:numFmt w:val="bullet"/>
      <w:lvlText w:val=""/>
      <w:lvlJc w:val="left"/>
      <w:pPr>
        <w:tabs>
          <w:tab w:val="num" w:pos="2880"/>
        </w:tabs>
        <w:ind w:left="2880" w:hanging="360"/>
      </w:pPr>
      <w:rPr>
        <w:rFonts w:ascii="Wingdings" w:hAnsi="Wingdings" w:hint="default"/>
        <w:sz w:val="20"/>
      </w:rPr>
    </w:lvl>
    <w:lvl w:ilvl="4" w:tplc="7C8EF4CE" w:tentative="1">
      <w:start w:val="1"/>
      <w:numFmt w:val="bullet"/>
      <w:lvlText w:val=""/>
      <w:lvlJc w:val="left"/>
      <w:pPr>
        <w:tabs>
          <w:tab w:val="num" w:pos="3600"/>
        </w:tabs>
        <w:ind w:left="3600" w:hanging="360"/>
      </w:pPr>
      <w:rPr>
        <w:rFonts w:ascii="Wingdings" w:hAnsi="Wingdings" w:hint="default"/>
        <w:sz w:val="20"/>
      </w:rPr>
    </w:lvl>
    <w:lvl w:ilvl="5" w:tplc="45ECED4A" w:tentative="1">
      <w:start w:val="1"/>
      <w:numFmt w:val="bullet"/>
      <w:lvlText w:val=""/>
      <w:lvlJc w:val="left"/>
      <w:pPr>
        <w:tabs>
          <w:tab w:val="num" w:pos="4320"/>
        </w:tabs>
        <w:ind w:left="4320" w:hanging="360"/>
      </w:pPr>
      <w:rPr>
        <w:rFonts w:ascii="Wingdings" w:hAnsi="Wingdings" w:hint="default"/>
        <w:sz w:val="20"/>
      </w:rPr>
    </w:lvl>
    <w:lvl w:ilvl="6" w:tplc="D30C1EBE" w:tentative="1">
      <w:start w:val="1"/>
      <w:numFmt w:val="bullet"/>
      <w:lvlText w:val=""/>
      <w:lvlJc w:val="left"/>
      <w:pPr>
        <w:tabs>
          <w:tab w:val="num" w:pos="5040"/>
        </w:tabs>
        <w:ind w:left="5040" w:hanging="360"/>
      </w:pPr>
      <w:rPr>
        <w:rFonts w:ascii="Wingdings" w:hAnsi="Wingdings" w:hint="default"/>
        <w:sz w:val="20"/>
      </w:rPr>
    </w:lvl>
    <w:lvl w:ilvl="7" w:tplc="DE60A47E" w:tentative="1">
      <w:start w:val="1"/>
      <w:numFmt w:val="bullet"/>
      <w:lvlText w:val=""/>
      <w:lvlJc w:val="left"/>
      <w:pPr>
        <w:tabs>
          <w:tab w:val="num" w:pos="5760"/>
        </w:tabs>
        <w:ind w:left="5760" w:hanging="360"/>
      </w:pPr>
      <w:rPr>
        <w:rFonts w:ascii="Wingdings" w:hAnsi="Wingdings" w:hint="default"/>
        <w:sz w:val="20"/>
      </w:rPr>
    </w:lvl>
    <w:lvl w:ilvl="8" w:tplc="FA48203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B7B0D"/>
    <w:multiLevelType w:val="hybridMultilevel"/>
    <w:tmpl w:val="5A8AEC96"/>
    <w:lvl w:ilvl="0" w:tplc="841CCE78">
      <w:numFmt w:val="bullet"/>
      <w:lvlText w:val="-"/>
      <w:lvlJc w:val="left"/>
      <w:pPr>
        <w:ind w:left="720" w:hanging="360"/>
      </w:pPr>
      <w:rPr>
        <w:rFonts w:ascii="Times New Roman" w:eastAsia="Calibri" w:hAnsi="Times New Roman"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B7473C"/>
    <w:multiLevelType w:val="hybridMultilevel"/>
    <w:tmpl w:val="65FE1D82"/>
    <w:lvl w:ilvl="0" w:tplc="92FA097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62E1E"/>
    <w:multiLevelType w:val="hybridMultilevel"/>
    <w:tmpl w:val="F3D4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74276"/>
    <w:multiLevelType w:val="hybridMultilevel"/>
    <w:tmpl w:val="E436960A"/>
    <w:lvl w:ilvl="0" w:tplc="D9147A02">
      <w:start w:val="1"/>
      <w:numFmt w:val="bullet"/>
      <w:lvlText w:val=""/>
      <w:lvlJc w:val="left"/>
      <w:pPr>
        <w:tabs>
          <w:tab w:val="num" w:pos="720"/>
        </w:tabs>
        <w:ind w:left="720" w:hanging="360"/>
      </w:pPr>
      <w:rPr>
        <w:rFonts w:ascii="Symbol" w:hAnsi="Symbol" w:hint="default"/>
        <w:sz w:val="20"/>
      </w:rPr>
    </w:lvl>
    <w:lvl w:ilvl="1" w:tplc="00CA9A40" w:tentative="1">
      <w:start w:val="1"/>
      <w:numFmt w:val="bullet"/>
      <w:lvlText w:val="o"/>
      <w:lvlJc w:val="left"/>
      <w:pPr>
        <w:tabs>
          <w:tab w:val="num" w:pos="1440"/>
        </w:tabs>
        <w:ind w:left="1440" w:hanging="360"/>
      </w:pPr>
      <w:rPr>
        <w:rFonts w:ascii="Courier New" w:hAnsi="Courier New" w:hint="default"/>
        <w:sz w:val="20"/>
      </w:rPr>
    </w:lvl>
    <w:lvl w:ilvl="2" w:tplc="320C4E12" w:tentative="1">
      <w:start w:val="1"/>
      <w:numFmt w:val="bullet"/>
      <w:lvlText w:val=""/>
      <w:lvlJc w:val="left"/>
      <w:pPr>
        <w:tabs>
          <w:tab w:val="num" w:pos="2160"/>
        </w:tabs>
        <w:ind w:left="2160" w:hanging="360"/>
      </w:pPr>
      <w:rPr>
        <w:rFonts w:ascii="Wingdings" w:hAnsi="Wingdings" w:hint="default"/>
        <w:sz w:val="20"/>
      </w:rPr>
    </w:lvl>
    <w:lvl w:ilvl="3" w:tplc="912A6030" w:tentative="1">
      <w:start w:val="1"/>
      <w:numFmt w:val="bullet"/>
      <w:lvlText w:val=""/>
      <w:lvlJc w:val="left"/>
      <w:pPr>
        <w:tabs>
          <w:tab w:val="num" w:pos="2880"/>
        </w:tabs>
        <w:ind w:left="2880" w:hanging="360"/>
      </w:pPr>
      <w:rPr>
        <w:rFonts w:ascii="Wingdings" w:hAnsi="Wingdings" w:hint="default"/>
        <w:sz w:val="20"/>
      </w:rPr>
    </w:lvl>
    <w:lvl w:ilvl="4" w:tplc="9858FFA4" w:tentative="1">
      <w:start w:val="1"/>
      <w:numFmt w:val="bullet"/>
      <w:lvlText w:val=""/>
      <w:lvlJc w:val="left"/>
      <w:pPr>
        <w:tabs>
          <w:tab w:val="num" w:pos="3600"/>
        </w:tabs>
        <w:ind w:left="3600" w:hanging="360"/>
      </w:pPr>
      <w:rPr>
        <w:rFonts w:ascii="Wingdings" w:hAnsi="Wingdings" w:hint="default"/>
        <w:sz w:val="20"/>
      </w:rPr>
    </w:lvl>
    <w:lvl w:ilvl="5" w:tplc="DBC8468A" w:tentative="1">
      <w:start w:val="1"/>
      <w:numFmt w:val="bullet"/>
      <w:lvlText w:val=""/>
      <w:lvlJc w:val="left"/>
      <w:pPr>
        <w:tabs>
          <w:tab w:val="num" w:pos="4320"/>
        </w:tabs>
        <w:ind w:left="4320" w:hanging="360"/>
      </w:pPr>
      <w:rPr>
        <w:rFonts w:ascii="Wingdings" w:hAnsi="Wingdings" w:hint="default"/>
        <w:sz w:val="20"/>
      </w:rPr>
    </w:lvl>
    <w:lvl w:ilvl="6" w:tplc="97CACF1C" w:tentative="1">
      <w:start w:val="1"/>
      <w:numFmt w:val="bullet"/>
      <w:lvlText w:val=""/>
      <w:lvlJc w:val="left"/>
      <w:pPr>
        <w:tabs>
          <w:tab w:val="num" w:pos="5040"/>
        </w:tabs>
        <w:ind w:left="5040" w:hanging="360"/>
      </w:pPr>
      <w:rPr>
        <w:rFonts w:ascii="Wingdings" w:hAnsi="Wingdings" w:hint="default"/>
        <w:sz w:val="20"/>
      </w:rPr>
    </w:lvl>
    <w:lvl w:ilvl="7" w:tplc="F0A6C8C8" w:tentative="1">
      <w:start w:val="1"/>
      <w:numFmt w:val="bullet"/>
      <w:lvlText w:val=""/>
      <w:lvlJc w:val="left"/>
      <w:pPr>
        <w:tabs>
          <w:tab w:val="num" w:pos="5760"/>
        </w:tabs>
        <w:ind w:left="5760" w:hanging="360"/>
      </w:pPr>
      <w:rPr>
        <w:rFonts w:ascii="Wingdings" w:hAnsi="Wingdings" w:hint="default"/>
        <w:sz w:val="20"/>
      </w:rPr>
    </w:lvl>
    <w:lvl w:ilvl="8" w:tplc="4A1202F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7"/>
  </w:num>
  <w:num w:numId="4">
    <w:abstractNumId w:val="6"/>
  </w:num>
  <w:num w:numId="5">
    <w:abstractNumId w:val="0"/>
  </w:num>
  <w:num w:numId="6">
    <w:abstractNumId w:val="13"/>
  </w:num>
  <w:num w:numId="7">
    <w:abstractNumId w:val="19"/>
  </w:num>
  <w:num w:numId="8">
    <w:abstractNumId w:val="9"/>
  </w:num>
  <w:num w:numId="9">
    <w:abstractNumId w:val="10"/>
  </w:num>
  <w:num w:numId="10">
    <w:abstractNumId w:val="15"/>
  </w:num>
  <w:num w:numId="11">
    <w:abstractNumId w:val="12"/>
  </w:num>
  <w:num w:numId="12">
    <w:abstractNumId w:val="3"/>
  </w:num>
  <w:num w:numId="13">
    <w:abstractNumId w:val="18"/>
  </w:num>
  <w:num w:numId="14">
    <w:abstractNumId w:val="1"/>
  </w:num>
  <w:num w:numId="15">
    <w:abstractNumId w:val="2"/>
  </w:num>
  <w:num w:numId="16">
    <w:abstractNumId w:val="16"/>
  </w:num>
  <w:num w:numId="17">
    <w:abstractNumId w:val="8"/>
  </w:num>
  <w:num w:numId="18">
    <w:abstractNumId w:val="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G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ws22wrv5er8ezvtg55dw39trevs0afw0z&quot;&gt;new sync library&lt;record-ids&gt;&lt;item&gt;509&lt;/item&gt;&lt;item&gt;517&lt;/item&gt;&lt;item&gt;682&lt;/item&gt;&lt;item&gt;919&lt;/item&gt;&lt;item&gt;933&lt;/item&gt;&lt;item&gt;935&lt;/item&gt;&lt;/record-ids&gt;&lt;/item&gt;&lt;/Libraries&gt;"/>
  </w:docVars>
  <w:rsids>
    <w:rsidRoot w:val="009534A2"/>
    <w:rsid w:val="0000028E"/>
    <w:rsid w:val="000013A5"/>
    <w:rsid w:val="00010512"/>
    <w:rsid w:val="000118A8"/>
    <w:rsid w:val="00032DC0"/>
    <w:rsid w:val="00044959"/>
    <w:rsid w:val="00046281"/>
    <w:rsid w:val="00051048"/>
    <w:rsid w:val="0005486C"/>
    <w:rsid w:val="000551E5"/>
    <w:rsid w:val="00056F01"/>
    <w:rsid w:val="00063F40"/>
    <w:rsid w:val="00065796"/>
    <w:rsid w:val="00072D15"/>
    <w:rsid w:val="00075A81"/>
    <w:rsid w:val="00084801"/>
    <w:rsid w:val="00085E5E"/>
    <w:rsid w:val="00085FE9"/>
    <w:rsid w:val="000869EE"/>
    <w:rsid w:val="00090802"/>
    <w:rsid w:val="00092663"/>
    <w:rsid w:val="000A1986"/>
    <w:rsid w:val="000A3EA4"/>
    <w:rsid w:val="000A4363"/>
    <w:rsid w:val="000A50FC"/>
    <w:rsid w:val="000A57D2"/>
    <w:rsid w:val="000B15D1"/>
    <w:rsid w:val="000C38E3"/>
    <w:rsid w:val="000C4ABB"/>
    <w:rsid w:val="000C71DC"/>
    <w:rsid w:val="000D06E3"/>
    <w:rsid w:val="000D7CE6"/>
    <w:rsid w:val="000E19C5"/>
    <w:rsid w:val="000E237B"/>
    <w:rsid w:val="000E2CBE"/>
    <w:rsid w:val="000E416C"/>
    <w:rsid w:val="000E44D0"/>
    <w:rsid w:val="000E58FA"/>
    <w:rsid w:val="000E6349"/>
    <w:rsid w:val="000E68A8"/>
    <w:rsid w:val="000E7C8F"/>
    <w:rsid w:val="000E7CB7"/>
    <w:rsid w:val="000F1A7F"/>
    <w:rsid w:val="000F22EC"/>
    <w:rsid w:val="000F2541"/>
    <w:rsid w:val="000F2B0E"/>
    <w:rsid w:val="000F3930"/>
    <w:rsid w:val="000F53E5"/>
    <w:rsid w:val="000F5AAF"/>
    <w:rsid w:val="00100735"/>
    <w:rsid w:val="001025B9"/>
    <w:rsid w:val="001103FB"/>
    <w:rsid w:val="0011182B"/>
    <w:rsid w:val="00111C6D"/>
    <w:rsid w:val="001127C2"/>
    <w:rsid w:val="00113272"/>
    <w:rsid w:val="001205F2"/>
    <w:rsid w:val="001236CE"/>
    <w:rsid w:val="00127C1C"/>
    <w:rsid w:val="00131462"/>
    <w:rsid w:val="001320FB"/>
    <w:rsid w:val="00132EBA"/>
    <w:rsid w:val="0014268C"/>
    <w:rsid w:val="001431D9"/>
    <w:rsid w:val="001469FA"/>
    <w:rsid w:val="00150E29"/>
    <w:rsid w:val="00151003"/>
    <w:rsid w:val="00152E0C"/>
    <w:rsid w:val="00155310"/>
    <w:rsid w:val="00157BCB"/>
    <w:rsid w:val="00157EB4"/>
    <w:rsid w:val="00162F95"/>
    <w:rsid w:val="00164A52"/>
    <w:rsid w:val="00165AD6"/>
    <w:rsid w:val="001673F8"/>
    <w:rsid w:val="00177CDA"/>
    <w:rsid w:val="00177E47"/>
    <w:rsid w:val="00184271"/>
    <w:rsid w:val="00185064"/>
    <w:rsid w:val="0019194D"/>
    <w:rsid w:val="001935F9"/>
    <w:rsid w:val="00196F14"/>
    <w:rsid w:val="00197BA9"/>
    <w:rsid w:val="001A3378"/>
    <w:rsid w:val="001A46B9"/>
    <w:rsid w:val="001A6881"/>
    <w:rsid w:val="001A7C83"/>
    <w:rsid w:val="001B15CB"/>
    <w:rsid w:val="001B2CCF"/>
    <w:rsid w:val="001B30E2"/>
    <w:rsid w:val="001B3327"/>
    <w:rsid w:val="001B36FA"/>
    <w:rsid w:val="001B48BF"/>
    <w:rsid w:val="001C068F"/>
    <w:rsid w:val="001C198A"/>
    <w:rsid w:val="001C3680"/>
    <w:rsid w:val="001C3CCA"/>
    <w:rsid w:val="001C4D1A"/>
    <w:rsid w:val="001D0704"/>
    <w:rsid w:val="001D0BA6"/>
    <w:rsid w:val="001D20F5"/>
    <w:rsid w:val="001D25E5"/>
    <w:rsid w:val="001D303C"/>
    <w:rsid w:val="001D6B39"/>
    <w:rsid w:val="001E7B3F"/>
    <w:rsid w:val="001F16A1"/>
    <w:rsid w:val="001F297D"/>
    <w:rsid w:val="001F3509"/>
    <w:rsid w:val="001F5D64"/>
    <w:rsid w:val="001F6E2E"/>
    <w:rsid w:val="002005CC"/>
    <w:rsid w:val="00203798"/>
    <w:rsid w:val="00203F8E"/>
    <w:rsid w:val="002057ED"/>
    <w:rsid w:val="00211758"/>
    <w:rsid w:val="002126FE"/>
    <w:rsid w:val="00214AC6"/>
    <w:rsid w:val="00221A2D"/>
    <w:rsid w:val="00222B29"/>
    <w:rsid w:val="0022528A"/>
    <w:rsid w:val="00227E17"/>
    <w:rsid w:val="002313C2"/>
    <w:rsid w:val="002330CA"/>
    <w:rsid w:val="00235729"/>
    <w:rsid w:val="002364B1"/>
    <w:rsid w:val="002411CF"/>
    <w:rsid w:val="00242626"/>
    <w:rsid w:val="00243F9D"/>
    <w:rsid w:val="0025202A"/>
    <w:rsid w:val="00252B1F"/>
    <w:rsid w:val="002655FD"/>
    <w:rsid w:val="002719FA"/>
    <w:rsid w:val="002769BA"/>
    <w:rsid w:val="00283BC7"/>
    <w:rsid w:val="00287B3D"/>
    <w:rsid w:val="002935BB"/>
    <w:rsid w:val="00296059"/>
    <w:rsid w:val="00296662"/>
    <w:rsid w:val="002A3CA6"/>
    <w:rsid w:val="002A3D51"/>
    <w:rsid w:val="002A6881"/>
    <w:rsid w:val="002B1165"/>
    <w:rsid w:val="002B27A4"/>
    <w:rsid w:val="002B483B"/>
    <w:rsid w:val="002B5CCC"/>
    <w:rsid w:val="002B7ABA"/>
    <w:rsid w:val="002C046C"/>
    <w:rsid w:val="002D1DCE"/>
    <w:rsid w:val="002D491A"/>
    <w:rsid w:val="002D795E"/>
    <w:rsid w:val="002E3C60"/>
    <w:rsid w:val="002F218C"/>
    <w:rsid w:val="002F2379"/>
    <w:rsid w:val="002F294C"/>
    <w:rsid w:val="002F29D1"/>
    <w:rsid w:val="002F328D"/>
    <w:rsid w:val="002F36A7"/>
    <w:rsid w:val="002F3966"/>
    <w:rsid w:val="00300015"/>
    <w:rsid w:val="00301336"/>
    <w:rsid w:val="00301A42"/>
    <w:rsid w:val="003039A1"/>
    <w:rsid w:val="00305C89"/>
    <w:rsid w:val="003064E3"/>
    <w:rsid w:val="00310F8B"/>
    <w:rsid w:val="0031156A"/>
    <w:rsid w:val="00311ECF"/>
    <w:rsid w:val="00313D4E"/>
    <w:rsid w:val="00314A0D"/>
    <w:rsid w:val="00316353"/>
    <w:rsid w:val="00320B5D"/>
    <w:rsid w:val="00321B40"/>
    <w:rsid w:val="00323750"/>
    <w:rsid w:val="00324993"/>
    <w:rsid w:val="00325AC7"/>
    <w:rsid w:val="00326668"/>
    <w:rsid w:val="003362C2"/>
    <w:rsid w:val="00336BC8"/>
    <w:rsid w:val="003439C7"/>
    <w:rsid w:val="00343A24"/>
    <w:rsid w:val="00345487"/>
    <w:rsid w:val="00350806"/>
    <w:rsid w:val="00351F4E"/>
    <w:rsid w:val="00353DB8"/>
    <w:rsid w:val="003545E8"/>
    <w:rsid w:val="00354847"/>
    <w:rsid w:val="00354C33"/>
    <w:rsid w:val="00355954"/>
    <w:rsid w:val="003656FD"/>
    <w:rsid w:val="003716DC"/>
    <w:rsid w:val="00372B08"/>
    <w:rsid w:val="00375A96"/>
    <w:rsid w:val="00377E64"/>
    <w:rsid w:val="00383A91"/>
    <w:rsid w:val="0039187B"/>
    <w:rsid w:val="003921D4"/>
    <w:rsid w:val="00396963"/>
    <w:rsid w:val="00397BBE"/>
    <w:rsid w:val="003A1359"/>
    <w:rsid w:val="003A5A16"/>
    <w:rsid w:val="003A6386"/>
    <w:rsid w:val="003B0D7D"/>
    <w:rsid w:val="003B12FB"/>
    <w:rsid w:val="003B722A"/>
    <w:rsid w:val="003C0537"/>
    <w:rsid w:val="003C0A07"/>
    <w:rsid w:val="003C53CA"/>
    <w:rsid w:val="003C62A4"/>
    <w:rsid w:val="003CF98A"/>
    <w:rsid w:val="003D6734"/>
    <w:rsid w:val="003D7876"/>
    <w:rsid w:val="003E1212"/>
    <w:rsid w:val="003E3DAD"/>
    <w:rsid w:val="003EF304"/>
    <w:rsid w:val="003F189D"/>
    <w:rsid w:val="003F1CFF"/>
    <w:rsid w:val="003F3B37"/>
    <w:rsid w:val="003F65AA"/>
    <w:rsid w:val="004022FA"/>
    <w:rsid w:val="004025D1"/>
    <w:rsid w:val="00403D37"/>
    <w:rsid w:val="004079ED"/>
    <w:rsid w:val="00411C80"/>
    <w:rsid w:val="004123DD"/>
    <w:rsid w:val="00412939"/>
    <w:rsid w:val="00412CDC"/>
    <w:rsid w:val="00415642"/>
    <w:rsid w:val="0041747F"/>
    <w:rsid w:val="0042111A"/>
    <w:rsid w:val="00423C1C"/>
    <w:rsid w:val="00430796"/>
    <w:rsid w:val="00433A32"/>
    <w:rsid w:val="00435961"/>
    <w:rsid w:val="00451CE3"/>
    <w:rsid w:val="004527A7"/>
    <w:rsid w:val="00455402"/>
    <w:rsid w:val="00460513"/>
    <w:rsid w:val="00462D59"/>
    <w:rsid w:val="00462FE7"/>
    <w:rsid w:val="00463BDB"/>
    <w:rsid w:val="00464AC1"/>
    <w:rsid w:val="00475619"/>
    <w:rsid w:val="0047774B"/>
    <w:rsid w:val="0048053D"/>
    <w:rsid w:val="00482F60"/>
    <w:rsid w:val="0048369F"/>
    <w:rsid w:val="004840FE"/>
    <w:rsid w:val="004855B0"/>
    <w:rsid w:val="00485E4F"/>
    <w:rsid w:val="00493A6D"/>
    <w:rsid w:val="004965CE"/>
    <w:rsid w:val="00496FCA"/>
    <w:rsid w:val="004A0ECB"/>
    <w:rsid w:val="004C2A14"/>
    <w:rsid w:val="004C4280"/>
    <w:rsid w:val="004C544A"/>
    <w:rsid w:val="004D3264"/>
    <w:rsid w:val="004D3FDE"/>
    <w:rsid w:val="004E1A6F"/>
    <w:rsid w:val="004E1EA2"/>
    <w:rsid w:val="004E28CA"/>
    <w:rsid w:val="004F2B2C"/>
    <w:rsid w:val="004F5B69"/>
    <w:rsid w:val="00500618"/>
    <w:rsid w:val="00502F2D"/>
    <w:rsid w:val="005046D9"/>
    <w:rsid w:val="00506B27"/>
    <w:rsid w:val="00507000"/>
    <w:rsid w:val="00510A13"/>
    <w:rsid w:val="00510C81"/>
    <w:rsid w:val="00512462"/>
    <w:rsid w:val="00515356"/>
    <w:rsid w:val="005200F6"/>
    <w:rsid w:val="00522BB2"/>
    <w:rsid w:val="0052464F"/>
    <w:rsid w:val="00524C30"/>
    <w:rsid w:val="00525B7F"/>
    <w:rsid w:val="0052654C"/>
    <w:rsid w:val="00526D92"/>
    <w:rsid w:val="00546027"/>
    <w:rsid w:val="00553681"/>
    <w:rsid w:val="00555CC3"/>
    <w:rsid w:val="00560941"/>
    <w:rsid w:val="00563BAA"/>
    <w:rsid w:val="0056687D"/>
    <w:rsid w:val="005738F8"/>
    <w:rsid w:val="00577E3B"/>
    <w:rsid w:val="00580E19"/>
    <w:rsid w:val="005822D6"/>
    <w:rsid w:val="0058312C"/>
    <w:rsid w:val="0058657C"/>
    <w:rsid w:val="00587005"/>
    <w:rsid w:val="00591CFE"/>
    <w:rsid w:val="0059558F"/>
    <w:rsid w:val="00596521"/>
    <w:rsid w:val="005A1D57"/>
    <w:rsid w:val="005A2EEF"/>
    <w:rsid w:val="005B7779"/>
    <w:rsid w:val="005B7CC2"/>
    <w:rsid w:val="005C1F81"/>
    <w:rsid w:val="005C3EF7"/>
    <w:rsid w:val="005D62BB"/>
    <w:rsid w:val="005D6783"/>
    <w:rsid w:val="005E0D8C"/>
    <w:rsid w:val="005E2FAB"/>
    <w:rsid w:val="005F0B97"/>
    <w:rsid w:val="005F16A8"/>
    <w:rsid w:val="005F30A7"/>
    <w:rsid w:val="005F63D7"/>
    <w:rsid w:val="005F706F"/>
    <w:rsid w:val="005F911F"/>
    <w:rsid w:val="00600416"/>
    <w:rsid w:val="00601618"/>
    <w:rsid w:val="006059B8"/>
    <w:rsid w:val="006066F4"/>
    <w:rsid w:val="00606CC5"/>
    <w:rsid w:val="00609A4D"/>
    <w:rsid w:val="006165FF"/>
    <w:rsid w:val="00631583"/>
    <w:rsid w:val="006315C1"/>
    <w:rsid w:val="00631F7F"/>
    <w:rsid w:val="00635E19"/>
    <w:rsid w:val="00641D41"/>
    <w:rsid w:val="00644D49"/>
    <w:rsid w:val="00647542"/>
    <w:rsid w:val="00653CE1"/>
    <w:rsid w:val="0065750E"/>
    <w:rsid w:val="00664587"/>
    <w:rsid w:val="00667AC9"/>
    <w:rsid w:val="00671D25"/>
    <w:rsid w:val="00677E6E"/>
    <w:rsid w:val="006801A1"/>
    <w:rsid w:val="00685240"/>
    <w:rsid w:val="00691BB0"/>
    <w:rsid w:val="00696FE9"/>
    <w:rsid w:val="006970FC"/>
    <w:rsid w:val="0069EB8C"/>
    <w:rsid w:val="006A2C27"/>
    <w:rsid w:val="006A33BC"/>
    <w:rsid w:val="006A486D"/>
    <w:rsid w:val="006B5E81"/>
    <w:rsid w:val="006B62AC"/>
    <w:rsid w:val="006B72B8"/>
    <w:rsid w:val="006C1F3F"/>
    <w:rsid w:val="006C79BA"/>
    <w:rsid w:val="006C7C18"/>
    <w:rsid w:val="006D13B4"/>
    <w:rsid w:val="006D5359"/>
    <w:rsid w:val="006D55AF"/>
    <w:rsid w:val="006D79A4"/>
    <w:rsid w:val="006DC04D"/>
    <w:rsid w:val="006E3190"/>
    <w:rsid w:val="006E35AD"/>
    <w:rsid w:val="006F04E3"/>
    <w:rsid w:val="006F23CE"/>
    <w:rsid w:val="006F3D51"/>
    <w:rsid w:val="006F464C"/>
    <w:rsid w:val="006F4680"/>
    <w:rsid w:val="006F5827"/>
    <w:rsid w:val="006F6255"/>
    <w:rsid w:val="006F633D"/>
    <w:rsid w:val="006F6830"/>
    <w:rsid w:val="006F7646"/>
    <w:rsid w:val="00705CC8"/>
    <w:rsid w:val="00712616"/>
    <w:rsid w:val="00724B91"/>
    <w:rsid w:val="007324AB"/>
    <w:rsid w:val="00735C98"/>
    <w:rsid w:val="007360E9"/>
    <w:rsid w:val="00736D0C"/>
    <w:rsid w:val="00737136"/>
    <w:rsid w:val="007371E3"/>
    <w:rsid w:val="00737326"/>
    <w:rsid w:val="0074086E"/>
    <w:rsid w:val="00743BAC"/>
    <w:rsid w:val="0075102B"/>
    <w:rsid w:val="007608A6"/>
    <w:rsid w:val="007625E9"/>
    <w:rsid w:val="00763E7B"/>
    <w:rsid w:val="00773558"/>
    <w:rsid w:val="00773DE5"/>
    <w:rsid w:val="00774BB5"/>
    <w:rsid w:val="00775732"/>
    <w:rsid w:val="0077587B"/>
    <w:rsid w:val="00776BE4"/>
    <w:rsid w:val="00780E17"/>
    <w:rsid w:val="007867FD"/>
    <w:rsid w:val="007949EF"/>
    <w:rsid w:val="007A229F"/>
    <w:rsid w:val="007B17AA"/>
    <w:rsid w:val="007B1EDF"/>
    <w:rsid w:val="007B2384"/>
    <w:rsid w:val="007B43CE"/>
    <w:rsid w:val="007B4E26"/>
    <w:rsid w:val="007C5D18"/>
    <w:rsid w:val="007C625D"/>
    <w:rsid w:val="007C79DF"/>
    <w:rsid w:val="007D533D"/>
    <w:rsid w:val="007DAA9E"/>
    <w:rsid w:val="007E2E0B"/>
    <w:rsid w:val="007E2F75"/>
    <w:rsid w:val="007E6205"/>
    <w:rsid w:val="007E78D3"/>
    <w:rsid w:val="007F08F4"/>
    <w:rsid w:val="007F0B25"/>
    <w:rsid w:val="007F247C"/>
    <w:rsid w:val="007F2C4D"/>
    <w:rsid w:val="007F3B7F"/>
    <w:rsid w:val="007F65E8"/>
    <w:rsid w:val="007F6B60"/>
    <w:rsid w:val="007F7B2C"/>
    <w:rsid w:val="00805C3A"/>
    <w:rsid w:val="00806BAB"/>
    <w:rsid w:val="00821C42"/>
    <w:rsid w:val="008236DA"/>
    <w:rsid w:val="00834F95"/>
    <w:rsid w:val="00846A0D"/>
    <w:rsid w:val="00846D24"/>
    <w:rsid w:val="008473E3"/>
    <w:rsid w:val="0085421E"/>
    <w:rsid w:val="0085432C"/>
    <w:rsid w:val="00855A32"/>
    <w:rsid w:val="00860A01"/>
    <w:rsid w:val="00860E7E"/>
    <w:rsid w:val="00861A01"/>
    <w:rsid w:val="00862849"/>
    <w:rsid w:val="00863073"/>
    <w:rsid w:val="00871035"/>
    <w:rsid w:val="008712C0"/>
    <w:rsid w:val="00872268"/>
    <w:rsid w:val="008724E9"/>
    <w:rsid w:val="00874B07"/>
    <w:rsid w:val="00881B96"/>
    <w:rsid w:val="00883F26"/>
    <w:rsid w:val="00884283"/>
    <w:rsid w:val="00885E92"/>
    <w:rsid w:val="00885FF8"/>
    <w:rsid w:val="00887503"/>
    <w:rsid w:val="00892705"/>
    <w:rsid w:val="00892AFD"/>
    <w:rsid w:val="00894CDF"/>
    <w:rsid w:val="00896326"/>
    <w:rsid w:val="00897A96"/>
    <w:rsid w:val="008A02BB"/>
    <w:rsid w:val="008A41D8"/>
    <w:rsid w:val="008A52B9"/>
    <w:rsid w:val="008B26C7"/>
    <w:rsid w:val="008B4677"/>
    <w:rsid w:val="008B593C"/>
    <w:rsid w:val="008C033C"/>
    <w:rsid w:val="008E1423"/>
    <w:rsid w:val="008E1581"/>
    <w:rsid w:val="008E3118"/>
    <w:rsid w:val="008E5891"/>
    <w:rsid w:val="008F13C2"/>
    <w:rsid w:val="008F147A"/>
    <w:rsid w:val="0090301A"/>
    <w:rsid w:val="00904EBB"/>
    <w:rsid w:val="009119CE"/>
    <w:rsid w:val="009120CA"/>
    <w:rsid w:val="009168AA"/>
    <w:rsid w:val="00916DE8"/>
    <w:rsid w:val="00917734"/>
    <w:rsid w:val="00920769"/>
    <w:rsid w:val="00924898"/>
    <w:rsid w:val="00925972"/>
    <w:rsid w:val="0093170E"/>
    <w:rsid w:val="009450EF"/>
    <w:rsid w:val="00946E29"/>
    <w:rsid w:val="009506D3"/>
    <w:rsid w:val="0095196E"/>
    <w:rsid w:val="009520E8"/>
    <w:rsid w:val="009534A2"/>
    <w:rsid w:val="00954A0E"/>
    <w:rsid w:val="009553A5"/>
    <w:rsid w:val="00955ED7"/>
    <w:rsid w:val="009569B0"/>
    <w:rsid w:val="0095727B"/>
    <w:rsid w:val="00961B3E"/>
    <w:rsid w:val="00962447"/>
    <w:rsid w:val="00964ED1"/>
    <w:rsid w:val="00970E0A"/>
    <w:rsid w:val="00971AA2"/>
    <w:rsid w:val="00974D7E"/>
    <w:rsid w:val="0097704D"/>
    <w:rsid w:val="00981153"/>
    <w:rsid w:val="00982D8C"/>
    <w:rsid w:val="009852CF"/>
    <w:rsid w:val="009A36CB"/>
    <w:rsid w:val="009A3CFF"/>
    <w:rsid w:val="009A6B55"/>
    <w:rsid w:val="009A775F"/>
    <w:rsid w:val="009B08B9"/>
    <w:rsid w:val="009B296B"/>
    <w:rsid w:val="009B75AF"/>
    <w:rsid w:val="009C1CE0"/>
    <w:rsid w:val="009C1EA7"/>
    <w:rsid w:val="009D5CA2"/>
    <w:rsid w:val="009D6483"/>
    <w:rsid w:val="009D78A4"/>
    <w:rsid w:val="009F0279"/>
    <w:rsid w:val="00A04386"/>
    <w:rsid w:val="00A06549"/>
    <w:rsid w:val="00A11651"/>
    <w:rsid w:val="00A255DD"/>
    <w:rsid w:val="00A26012"/>
    <w:rsid w:val="00A26D10"/>
    <w:rsid w:val="00A3045F"/>
    <w:rsid w:val="00A35A87"/>
    <w:rsid w:val="00A37AF1"/>
    <w:rsid w:val="00A41DEF"/>
    <w:rsid w:val="00A53823"/>
    <w:rsid w:val="00A54C47"/>
    <w:rsid w:val="00A60564"/>
    <w:rsid w:val="00A61FD3"/>
    <w:rsid w:val="00A6652C"/>
    <w:rsid w:val="00A71007"/>
    <w:rsid w:val="00A72F26"/>
    <w:rsid w:val="00A77BEB"/>
    <w:rsid w:val="00A801F7"/>
    <w:rsid w:val="00A8278B"/>
    <w:rsid w:val="00A943BF"/>
    <w:rsid w:val="00A95DEB"/>
    <w:rsid w:val="00A96451"/>
    <w:rsid w:val="00A976C3"/>
    <w:rsid w:val="00AA4837"/>
    <w:rsid w:val="00AA4DB2"/>
    <w:rsid w:val="00AA4ED7"/>
    <w:rsid w:val="00AA5D14"/>
    <w:rsid w:val="00AB53A9"/>
    <w:rsid w:val="00AB56B9"/>
    <w:rsid w:val="00AB615D"/>
    <w:rsid w:val="00AB6C82"/>
    <w:rsid w:val="00AB74D7"/>
    <w:rsid w:val="00AC0E06"/>
    <w:rsid w:val="00AC3563"/>
    <w:rsid w:val="00AC73B3"/>
    <w:rsid w:val="00AD7977"/>
    <w:rsid w:val="00AD7E19"/>
    <w:rsid w:val="00AE0AD8"/>
    <w:rsid w:val="00AE1D02"/>
    <w:rsid w:val="00AE55C8"/>
    <w:rsid w:val="00AE6F4A"/>
    <w:rsid w:val="00AF299D"/>
    <w:rsid w:val="00AF6829"/>
    <w:rsid w:val="00B0371E"/>
    <w:rsid w:val="00B03880"/>
    <w:rsid w:val="00B054F5"/>
    <w:rsid w:val="00B06A72"/>
    <w:rsid w:val="00B13CEB"/>
    <w:rsid w:val="00B14042"/>
    <w:rsid w:val="00B1450E"/>
    <w:rsid w:val="00B14E02"/>
    <w:rsid w:val="00B16338"/>
    <w:rsid w:val="00B17C2C"/>
    <w:rsid w:val="00B22C8A"/>
    <w:rsid w:val="00B25E13"/>
    <w:rsid w:val="00B26D70"/>
    <w:rsid w:val="00B305F9"/>
    <w:rsid w:val="00B318CD"/>
    <w:rsid w:val="00B41EE0"/>
    <w:rsid w:val="00B42E99"/>
    <w:rsid w:val="00B548DF"/>
    <w:rsid w:val="00B558A4"/>
    <w:rsid w:val="00B562DE"/>
    <w:rsid w:val="00B574B6"/>
    <w:rsid w:val="00B60102"/>
    <w:rsid w:val="00B63FC3"/>
    <w:rsid w:val="00B71625"/>
    <w:rsid w:val="00B75D5B"/>
    <w:rsid w:val="00B76105"/>
    <w:rsid w:val="00B8030D"/>
    <w:rsid w:val="00B85AB7"/>
    <w:rsid w:val="00BA0869"/>
    <w:rsid w:val="00BB4D63"/>
    <w:rsid w:val="00BC1B32"/>
    <w:rsid w:val="00BC4F35"/>
    <w:rsid w:val="00BC58A4"/>
    <w:rsid w:val="00BC78B6"/>
    <w:rsid w:val="00BD6063"/>
    <w:rsid w:val="00BD704A"/>
    <w:rsid w:val="00BE45F0"/>
    <w:rsid w:val="00BE4949"/>
    <w:rsid w:val="00BECB6B"/>
    <w:rsid w:val="00BF1A0D"/>
    <w:rsid w:val="00BF1FE1"/>
    <w:rsid w:val="00BF207B"/>
    <w:rsid w:val="00BF5E0A"/>
    <w:rsid w:val="00C02916"/>
    <w:rsid w:val="00C11137"/>
    <w:rsid w:val="00C123F2"/>
    <w:rsid w:val="00C12BAB"/>
    <w:rsid w:val="00C170D7"/>
    <w:rsid w:val="00C24247"/>
    <w:rsid w:val="00C27CB5"/>
    <w:rsid w:val="00C32413"/>
    <w:rsid w:val="00C3782D"/>
    <w:rsid w:val="00C37DA6"/>
    <w:rsid w:val="00C39374"/>
    <w:rsid w:val="00C426A6"/>
    <w:rsid w:val="00C47D64"/>
    <w:rsid w:val="00C504B3"/>
    <w:rsid w:val="00C53AE0"/>
    <w:rsid w:val="00C54CC2"/>
    <w:rsid w:val="00C5627E"/>
    <w:rsid w:val="00C57655"/>
    <w:rsid w:val="00C60802"/>
    <w:rsid w:val="00C67179"/>
    <w:rsid w:val="00C67213"/>
    <w:rsid w:val="00C7159A"/>
    <w:rsid w:val="00C738E6"/>
    <w:rsid w:val="00C765EE"/>
    <w:rsid w:val="00C81AA3"/>
    <w:rsid w:val="00C84676"/>
    <w:rsid w:val="00C84DEA"/>
    <w:rsid w:val="00C936D1"/>
    <w:rsid w:val="00C957F2"/>
    <w:rsid w:val="00CA064D"/>
    <w:rsid w:val="00CA7023"/>
    <w:rsid w:val="00CB2439"/>
    <w:rsid w:val="00CB3EF5"/>
    <w:rsid w:val="00CB46BB"/>
    <w:rsid w:val="00CD027C"/>
    <w:rsid w:val="00CD2297"/>
    <w:rsid w:val="00CE4429"/>
    <w:rsid w:val="00CE6343"/>
    <w:rsid w:val="00CE651E"/>
    <w:rsid w:val="00CE6B24"/>
    <w:rsid w:val="00CF308C"/>
    <w:rsid w:val="00CF788A"/>
    <w:rsid w:val="00D013AF"/>
    <w:rsid w:val="00D016CE"/>
    <w:rsid w:val="00D0478C"/>
    <w:rsid w:val="00D05536"/>
    <w:rsid w:val="00D063EA"/>
    <w:rsid w:val="00D07144"/>
    <w:rsid w:val="00D1124A"/>
    <w:rsid w:val="00D358FC"/>
    <w:rsid w:val="00D417CE"/>
    <w:rsid w:val="00D43018"/>
    <w:rsid w:val="00D460C4"/>
    <w:rsid w:val="00D46B04"/>
    <w:rsid w:val="00D56632"/>
    <w:rsid w:val="00D63B5C"/>
    <w:rsid w:val="00D63C23"/>
    <w:rsid w:val="00D641E9"/>
    <w:rsid w:val="00D6725D"/>
    <w:rsid w:val="00D71A75"/>
    <w:rsid w:val="00D71D18"/>
    <w:rsid w:val="00D80925"/>
    <w:rsid w:val="00D858A6"/>
    <w:rsid w:val="00D86F65"/>
    <w:rsid w:val="00D9300B"/>
    <w:rsid w:val="00D93700"/>
    <w:rsid w:val="00D942A0"/>
    <w:rsid w:val="00D971BB"/>
    <w:rsid w:val="00DA26D7"/>
    <w:rsid w:val="00DA5A13"/>
    <w:rsid w:val="00DB476E"/>
    <w:rsid w:val="00DB6D86"/>
    <w:rsid w:val="00DC248A"/>
    <w:rsid w:val="00DC7690"/>
    <w:rsid w:val="00DCD9DD"/>
    <w:rsid w:val="00DD3377"/>
    <w:rsid w:val="00DD7F7F"/>
    <w:rsid w:val="00DE11DA"/>
    <w:rsid w:val="00DF0AC0"/>
    <w:rsid w:val="00DF0C34"/>
    <w:rsid w:val="00DF2321"/>
    <w:rsid w:val="00E0120A"/>
    <w:rsid w:val="00E027C0"/>
    <w:rsid w:val="00E02E05"/>
    <w:rsid w:val="00E06B8F"/>
    <w:rsid w:val="00E07817"/>
    <w:rsid w:val="00E14DBF"/>
    <w:rsid w:val="00E17060"/>
    <w:rsid w:val="00E17402"/>
    <w:rsid w:val="00E17D20"/>
    <w:rsid w:val="00E2072E"/>
    <w:rsid w:val="00E219BD"/>
    <w:rsid w:val="00E23115"/>
    <w:rsid w:val="00E246E1"/>
    <w:rsid w:val="00E264CA"/>
    <w:rsid w:val="00E30C0B"/>
    <w:rsid w:val="00E3264E"/>
    <w:rsid w:val="00E363B0"/>
    <w:rsid w:val="00E43E12"/>
    <w:rsid w:val="00E52031"/>
    <w:rsid w:val="00E53481"/>
    <w:rsid w:val="00E55323"/>
    <w:rsid w:val="00E5723A"/>
    <w:rsid w:val="00E6198D"/>
    <w:rsid w:val="00E62B23"/>
    <w:rsid w:val="00E62B9D"/>
    <w:rsid w:val="00E67D2B"/>
    <w:rsid w:val="00E71680"/>
    <w:rsid w:val="00E720A0"/>
    <w:rsid w:val="00E72D1F"/>
    <w:rsid w:val="00E7431E"/>
    <w:rsid w:val="00E74389"/>
    <w:rsid w:val="00E76FB1"/>
    <w:rsid w:val="00E77537"/>
    <w:rsid w:val="00E83F8B"/>
    <w:rsid w:val="00E84344"/>
    <w:rsid w:val="00E9050D"/>
    <w:rsid w:val="00E91A47"/>
    <w:rsid w:val="00EA00E5"/>
    <w:rsid w:val="00EA0144"/>
    <w:rsid w:val="00EA0759"/>
    <w:rsid w:val="00EA0E90"/>
    <w:rsid w:val="00EA5F05"/>
    <w:rsid w:val="00EA6AA4"/>
    <w:rsid w:val="00EB156D"/>
    <w:rsid w:val="00EB27EE"/>
    <w:rsid w:val="00EC0427"/>
    <w:rsid w:val="00EC637D"/>
    <w:rsid w:val="00EC75BD"/>
    <w:rsid w:val="00EC796E"/>
    <w:rsid w:val="00EC7B74"/>
    <w:rsid w:val="00ED03D5"/>
    <w:rsid w:val="00ED150B"/>
    <w:rsid w:val="00ED2CA3"/>
    <w:rsid w:val="00ED5395"/>
    <w:rsid w:val="00ED5B8B"/>
    <w:rsid w:val="00ED75C6"/>
    <w:rsid w:val="00EE5C8C"/>
    <w:rsid w:val="00EF1404"/>
    <w:rsid w:val="00F05DAB"/>
    <w:rsid w:val="00F14A9E"/>
    <w:rsid w:val="00F15EF7"/>
    <w:rsid w:val="00F26CA7"/>
    <w:rsid w:val="00F30520"/>
    <w:rsid w:val="00F30572"/>
    <w:rsid w:val="00F33121"/>
    <w:rsid w:val="00F37731"/>
    <w:rsid w:val="00F37EE2"/>
    <w:rsid w:val="00F44B2F"/>
    <w:rsid w:val="00F45768"/>
    <w:rsid w:val="00F46BB8"/>
    <w:rsid w:val="00F50D9F"/>
    <w:rsid w:val="00F51BCA"/>
    <w:rsid w:val="00F51E0F"/>
    <w:rsid w:val="00F53993"/>
    <w:rsid w:val="00F53C83"/>
    <w:rsid w:val="00F560AF"/>
    <w:rsid w:val="00F571D8"/>
    <w:rsid w:val="00F63E13"/>
    <w:rsid w:val="00F649C5"/>
    <w:rsid w:val="00F6582D"/>
    <w:rsid w:val="00F6772A"/>
    <w:rsid w:val="00F7130E"/>
    <w:rsid w:val="00F719F2"/>
    <w:rsid w:val="00F74A73"/>
    <w:rsid w:val="00F8A9C1"/>
    <w:rsid w:val="00F91743"/>
    <w:rsid w:val="00F91A5E"/>
    <w:rsid w:val="00F95672"/>
    <w:rsid w:val="00FA0157"/>
    <w:rsid w:val="00FA1488"/>
    <w:rsid w:val="00FA29C4"/>
    <w:rsid w:val="00FB6C75"/>
    <w:rsid w:val="00FB7417"/>
    <w:rsid w:val="00FC1550"/>
    <w:rsid w:val="00FC378B"/>
    <w:rsid w:val="00FC4524"/>
    <w:rsid w:val="00FD293D"/>
    <w:rsid w:val="00FD4C9A"/>
    <w:rsid w:val="00FD545A"/>
    <w:rsid w:val="00FE22C2"/>
    <w:rsid w:val="00FE5F1A"/>
    <w:rsid w:val="00FE625C"/>
    <w:rsid w:val="00FE6851"/>
    <w:rsid w:val="00FF38CB"/>
    <w:rsid w:val="00FF45B2"/>
    <w:rsid w:val="01096CB6"/>
    <w:rsid w:val="010C4291"/>
    <w:rsid w:val="0116BBC2"/>
    <w:rsid w:val="012510F3"/>
    <w:rsid w:val="013E7227"/>
    <w:rsid w:val="0140AC88"/>
    <w:rsid w:val="014B3164"/>
    <w:rsid w:val="014BE53C"/>
    <w:rsid w:val="01681645"/>
    <w:rsid w:val="016C6F32"/>
    <w:rsid w:val="016F7BEE"/>
    <w:rsid w:val="018131AD"/>
    <w:rsid w:val="0182E06C"/>
    <w:rsid w:val="018CBDE0"/>
    <w:rsid w:val="01941C47"/>
    <w:rsid w:val="01A2D896"/>
    <w:rsid w:val="01ABFF24"/>
    <w:rsid w:val="01B4D541"/>
    <w:rsid w:val="01CE425D"/>
    <w:rsid w:val="01D5D5D4"/>
    <w:rsid w:val="01D680BD"/>
    <w:rsid w:val="01F11040"/>
    <w:rsid w:val="01F2213A"/>
    <w:rsid w:val="0221E0F6"/>
    <w:rsid w:val="0235AED5"/>
    <w:rsid w:val="02409FEF"/>
    <w:rsid w:val="024C45DB"/>
    <w:rsid w:val="025CCA84"/>
    <w:rsid w:val="026C5C31"/>
    <w:rsid w:val="028433EE"/>
    <w:rsid w:val="02924988"/>
    <w:rsid w:val="02928C77"/>
    <w:rsid w:val="029BCE1B"/>
    <w:rsid w:val="02A17A1E"/>
    <w:rsid w:val="02A8FDE5"/>
    <w:rsid w:val="02B8FDBC"/>
    <w:rsid w:val="02B94133"/>
    <w:rsid w:val="02E527D5"/>
    <w:rsid w:val="02FE7B1B"/>
    <w:rsid w:val="03029FD0"/>
    <w:rsid w:val="0321C8F3"/>
    <w:rsid w:val="03455AC5"/>
    <w:rsid w:val="035473C4"/>
    <w:rsid w:val="03605E0C"/>
    <w:rsid w:val="036063CE"/>
    <w:rsid w:val="03791008"/>
    <w:rsid w:val="03878CDB"/>
    <w:rsid w:val="03C61164"/>
    <w:rsid w:val="03DBC8EB"/>
    <w:rsid w:val="04076B65"/>
    <w:rsid w:val="040C912E"/>
    <w:rsid w:val="042C076A"/>
    <w:rsid w:val="042F72F0"/>
    <w:rsid w:val="0438196B"/>
    <w:rsid w:val="043C9A0E"/>
    <w:rsid w:val="044C55DE"/>
    <w:rsid w:val="0455514B"/>
    <w:rsid w:val="0457DE00"/>
    <w:rsid w:val="04647E1A"/>
    <w:rsid w:val="048089CC"/>
    <w:rsid w:val="04934F3C"/>
    <w:rsid w:val="04ABFD7A"/>
    <w:rsid w:val="04B7A584"/>
    <w:rsid w:val="04BC68DC"/>
    <w:rsid w:val="04CC2F90"/>
    <w:rsid w:val="04E0C962"/>
    <w:rsid w:val="0521EF90"/>
    <w:rsid w:val="05500DA0"/>
    <w:rsid w:val="055FEC97"/>
    <w:rsid w:val="0560E020"/>
    <w:rsid w:val="056CC712"/>
    <w:rsid w:val="0579EEE8"/>
    <w:rsid w:val="0586B258"/>
    <w:rsid w:val="05962CD2"/>
    <w:rsid w:val="05A03F19"/>
    <w:rsid w:val="05C2E9BA"/>
    <w:rsid w:val="05CC1AE4"/>
    <w:rsid w:val="05D5152F"/>
    <w:rsid w:val="05D90098"/>
    <w:rsid w:val="05D98D49"/>
    <w:rsid w:val="05DF59B9"/>
    <w:rsid w:val="05E60F9C"/>
    <w:rsid w:val="05EFE045"/>
    <w:rsid w:val="05F45E2A"/>
    <w:rsid w:val="05F5CAC6"/>
    <w:rsid w:val="05F851A0"/>
    <w:rsid w:val="05FF795D"/>
    <w:rsid w:val="061F584D"/>
    <w:rsid w:val="0628EFE6"/>
    <w:rsid w:val="064A15E4"/>
    <w:rsid w:val="06501606"/>
    <w:rsid w:val="06635050"/>
    <w:rsid w:val="066FDCC0"/>
    <w:rsid w:val="067260F7"/>
    <w:rsid w:val="06887E4C"/>
    <w:rsid w:val="069D0FD9"/>
    <w:rsid w:val="069FDB39"/>
    <w:rsid w:val="06A08F84"/>
    <w:rsid w:val="06A892E4"/>
    <w:rsid w:val="06BE708B"/>
    <w:rsid w:val="06D41E99"/>
    <w:rsid w:val="06D45E4C"/>
    <w:rsid w:val="06DBC6CD"/>
    <w:rsid w:val="06E20AF7"/>
    <w:rsid w:val="06E41077"/>
    <w:rsid w:val="0725DF9F"/>
    <w:rsid w:val="07314475"/>
    <w:rsid w:val="0757CCD7"/>
    <w:rsid w:val="0762FED7"/>
    <w:rsid w:val="078407E1"/>
    <w:rsid w:val="07930A8E"/>
    <w:rsid w:val="07B3779E"/>
    <w:rsid w:val="07BDC209"/>
    <w:rsid w:val="07DA7D3E"/>
    <w:rsid w:val="07E6CB07"/>
    <w:rsid w:val="08093BA1"/>
    <w:rsid w:val="08125002"/>
    <w:rsid w:val="081AA6D2"/>
    <w:rsid w:val="0820A82E"/>
    <w:rsid w:val="08278AE2"/>
    <w:rsid w:val="0836F8F7"/>
    <w:rsid w:val="084C8965"/>
    <w:rsid w:val="084DC120"/>
    <w:rsid w:val="0856DD53"/>
    <w:rsid w:val="085A89B6"/>
    <w:rsid w:val="087B597D"/>
    <w:rsid w:val="0880BFB8"/>
    <w:rsid w:val="08833067"/>
    <w:rsid w:val="08A1580B"/>
    <w:rsid w:val="08A2A245"/>
    <w:rsid w:val="08BC82A8"/>
    <w:rsid w:val="08C8182B"/>
    <w:rsid w:val="08D2CC16"/>
    <w:rsid w:val="08FB3993"/>
    <w:rsid w:val="090CCE17"/>
    <w:rsid w:val="0920B6E6"/>
    <w:rsid w:val="09236084"/>
    <w:rsid w:val="09265AE4"/>
    <w:rsid w:val="0927BF07"/>
    <w:rsid w:val="092C7663"/>
    <w:rsid w:val="09393686"/>
    <w:rsid w:val="0939E11C"/>
    <w:rsid w:val="093FB162"/>
    <w:rsid w:val="09466FB5"/>
    <w:rsid w:val="09481BA6"/>
    <w:rsid w:val="094EA640"/>
    <w:rsid w:val="09516733"/>
    <w:rsid w:val="09640AA6"/>
    <w:rsid w:val="0966AF64"/>
    <w:rsid w:val="0971198E"/>
    <w:rsid w:val="0986A4B7"/>
    <w:rsid w:val="09B3B69A"/>
    <w:rsid w:val="09BCA685"/>
    <w:rsid w:val="09BD6EEA"/>
    <w:rsid w:val="09C7BF5C"/>
    <w:rsid w:val="09D01C55"/>
    <w:rsid w:val="09D66D1B"/>
    <w:rsid w:val="09DFDE48"/>
    <w:rsid w:val="09E8D742"/>
    <w:rsid w:val="09F3B627"/>
    <w:rsid w:val="09F8266F"/>
    <w:rsid w:val="0A098825"/>
    <w:rsid w:val="0A1C45EF"/>
    <w:rsid w:val="0A6177C0"/>
    <w:rsid w:val="0A6EEE9D"/>
    <w:rsid w:val="0A7EA0F1"/>
    <w:rsid w:val="0A90D234"/>
    <w:rsid w:val="0A94D25D"/>
    <w:rsid w:val="0AB8D6A3"/>
    <w:rsid w:val="0AC917B9"/>
    <w:rsid w:val="0AFB8F50"/>
    <w:rsid w:val="0B003701"/>
    <w:rsid w:val="0B087F02"/>
    <w:rsid w:val="0B0A1E6F"/>
    <w:rsid w:val="0B116B75"/>
    <w:rsid w:val="0B312839"/>
    <w:rsid w:val="0B37FB29"/>
    <w:rsid w:val="0B414D63"/>
    <w:rsid w:val="0B6E0715"/>
    <w:rsid w:val="0B8E628C"/>
    <w:rsid w:val="0B901EE2"/>
    <w:rsid w:val="0BA848A4"/>
    <w:rsid w:val="0BB96772"/>
    <w:rsid w:val="0BD255A3"/>
    <w:rsid w:val="0BE1DD9F"/>
    <w:rsid w:val="0BE59E22"/>
    <w:rsid w:val="0BEED023"/>
    <w:rsid w:val="0BF5F3DC"/>
    <w:rsid w:val="0BFD5E0E"/>
    <w:rsid w:val="0C0C40B9"/>
    <w:rsid w:val="0C24B537"/>
    <w:rsid w:val="0C2C8E4B"/>
    <w:rsid w:val="0C427322"/>
    <w:rsid w:val="0C5AF3F9"/>
    <w:rsid w:val="0C64243B"/>
    <w:rsid w:val="0C64E81A"/>
    <w:rsid w:val="0C67C39A"/>
    <w:rsid w:val="0C82C574"/>
    <w:rsid w:val="0C8D920B"/>
    <w:rsid w:val="0C948452"/>
    <w:rsid w:val="0C9C1FA7"/>
    <w:rsid w:val="0CAC2E05"/>
    <w:rsid w:val="0CC36C0D"/>
    <w:rsid w:val="0CCE353A"/>
    <w:rsid w:val="0CD0135D"/>
    <w:rsid w:val="0CE7DF3B"/>
    <w:rsid w:val="0D21976D"/>
    <w:rsid w:val="0D249FE1"/>
    <w:rsid w:val="0D282620"/>
    <w:rsid w:val="0D2F8025"/>
    <w:rsid w:val="0D52B3DC"/>
    <w:rsid w:val="0D59CB5C"/>
    <w:rsid w:val="0D5B27A3"/>
    <w:rsid w:val="0D5E7886"/>
    <w:rsid w:val="0D767080"/>
    <w:rsid w:val="0D789BE0"/>
    <w:rsid w:val="0D905AB3"/>
    <w:rsid w:val="0D97F1DF"/>
    <w:rsid w:val="0DB916DE"/>
    <w:rsid w:val="0DC236B6"/>
    <w:rsid w:val="0DC6F659"/>
    <w:rsid w:val="0DD36E27"/>
    <w:rsid w:val="0DD9DC4E"/>
    <w:rsid w:val="0DE36996"/>
    <w:rsid w:val="0DF05526"/>
    <w:rsid w:val="0DF98838"/>
    <w:rsid w:val="0DFD826F"/>
    <w:rsid w:val="0E009CDB"/>
    <w:rsid w:val="0E01E1AB"/>
    <w:rsid w:val="0E1F49F0"/>
    <w:rsid w:val="0E61D6FF"/>
    <w:rsid w:val="0E7719D9"/>
    <w:rsid w:val="0E84A328"/>
    <w:rsid w:val="0E8881CF"/>
    <w:rsid w:val="0E9D75C0"/>
    <w:rsid w:val="0EB22E15"/>
    <w:rsid w:val="0EBE99F2"/>
    <w:rsid w:val="0ED4ABC6"/>
    <w:rsid w:val="0EDAA456"/>
    <w:rsid w:val="0F0301C3"/>
    <w:rsid w:val="0F1408D6"/>
    <w:rsid w:val="0F163319"/>
    <w:rsid w:val="0F1CBE2B"/>
    <w:rsid w:val="0F1E5CB6"/>
    <w:rsid w:val="0F20E4AD"/>
    <w:rsid w:val="0F2A16AA"/>
    <w:rsid w:val="0F35D3B5"/>
    <w:rsid w:val="0F418ED5"/>
    <w:rsid w:val="0F4ED930"/>
    <w:rsid w:val="0F555938"/>
    <w:rsid w:val="0F66D4C9"/>
    <w:rsid w:val="0F720D14"/>
    <w:rsid w:val="0F7CB9C2"/>
    <w:rsid w:val="0F846AD7"/>
    <w:rsid w:val="0F9F57A9"/>
    <w:rsid w:val="0FA596B1"/>
    <w:rsid w:val="0FAAB363"/>
    <w:rsid w:val="0FB2FCB7"/>
    <w:rsid w:val="0FB859E8"/>
    <w:rsid w:val="0FCBF1A4"/>
    <w:rsid w:val="0FF6D171"/>
    <w:rsid w:val="0FFBE194"/>
    <w:rsid w:val="10175692"/>
    <w:rsid w:val="10293754"/>
    <w:rsid w:val="102B17A7"/>
    <w:rsid w:val="105A7DFD"/>
    <w:rsid w:val="105D96C3"/>
    <w:rsid w:val="1062F7AB"/>
    <w:rsid w:val="10662137"/>
    <w:rsid w:val="1066B059"/>
    <w:rsid w:val="106F503C"/>
    <w:rsid w:val="108BD19D"/>
    <w:rsid w:val="109011EB"/>
    <w:rsid w:val="109BF138"/>
    <w:rsid w:val="10A931AD"/>
    <w:rsid w:val="10C8ED59"/>
    <w:rsid w:val="10EA91E0"/>
    <w:rsid w:val="11191FDC"/>
    <w:rsid w:val="113292EC"/>
    <w:rsid w:val="1146B883"/>
    <w:rsid w:val="1150D92A"/>
    <w:rsid w:val="1163A7D4"/>
    <w:rsid w:val="11781487"/>
    <w:rsid w:val="118090F2"/>
    <w:rsid w:val="1183E1FC"/>
    <w:rsid w:val="11A5816C"/>
    <w:rsid w:val="11AB9554"/>
    <w:rsid w:val="11B7AEE7"/>
    <w:rsid w:val="11BEF4C3"/>
    <w:rsid w:val="11CA7BDB"/>
    <w:rsid w:val="11E089FB"/>
    <w:rsid w:val="11E1FE7E"/>
    <w:rsid w:val="121E840C"/>
    <w:rsid w:val="121F3080"/>
    <w:rsid w:val="1230CAED"/>
    <w:rsid w:val="1230F962"/>
    <w:rsid w:val="1234F851"/>
    <w:rsid w:val="124A2A99"/>
    <w:rsid w:val="124DE1FC"/>
    <w:rsid w:val="125A28F5"/>
    <w:rsid w:val="12A0F6FC"/>
    <w:rsid w:val="12A5034A"/>
    <w:rsid w:val="12AA9DEC"/>
    <w:rsid w:val="12D16FCA"/>
    <w:rsid w:val="12E18A24"/>
    <w:rsid w:val="12E22342"/>
    <w:rsid w:val="13174C7F"/>
    <w:rsid w:val="13423005"/>
    <w:rsid w:val="135A98E0"/>
    <w:rsid w:val="13651952"/>
    <w:rsid w:val="139597D3"/>
    <w:rsid w:val="13CD074B"/>
    <w:rsid w:val="13EDE44D"/>
    <w:rsid w:val="13F02F4E"/>
    <w:rsid w:val="13F4ED09"/>
    <w:rsid w:val="13F571F7"/>
    <w:rsid w:val="13FD6B44"/>
    <w:rsid w:val="141E188F"/>
    <w:rsid w:val="143A45EC"/>
    <w:rsid w:val="14571DC8"/>
    <w:rsid w:val="14624000"/>
    <w:rsid w:val="146ABC07"/>
    <w:rsid w:val="1493F2E4"/>
    <w:rsid w:val="149BDAF0"/>
    <w:rsid w:val="14B058D5"/>
    <w:rsid w:val="14CE501C"/>
    <w:rsid w:val="14D237C3"/>
    <w:rsid w:val="14E38A9D"/>
    <w:rsid w:val="14E5D613"/>
    <w:rsid w:val="14EA3DA0"/>
    <w:rsid w:val="14FF7801"/>
    <w:rsid w:val="15002840"/>
    <w:rsid w:val="1520C7D2"/>
    <w:rsid w:val="1522D073"/>
    <w:rsid w:val="154D7015"/>
    <w:rsid w:val="1586BA1C"/>
    <w:rsid w:val="15875E42"/>
    <w:rsid w:val="15B1BD8A"/>
    <w:rsid w:val="15C4C12E"/>
    <w:rsid w:val="15DAA8C9"/>
    <w:rsid w:val="15EF317F"/>
    <w:rsid w:val="15FD417C"/>
    <w:rsid w:val="16026298"/>
    <w:rsid w:val="160DF195"/>
    <w:rsid w:val="1610ECAD"/>
    <w:rsid w:val="162E8C34"/>
    <w:rsid w:val="166D6FB9"/>
    <w:rsid w:val="16708468"/>
    <w:rsid w:val="167F8539"/>
    <w:rsid w:val="16A88183"/>
    <w:rsid w:val="16B00B82"/>
    <w:rsid w:val="16B910D2"/>
    <w:rsid w:val="16C12CE9"/>
    <w:rsid w:val="16CB094E"/>
    <w:rsid w:val="16D11533"/>
    <w:rsid w:val="16D9D484"/>
    <w:rsid w:val="16E60C18"/>
    <w:rsid w:val="16EE057C"/>
    <w:rsid w:val="16FB35A0"/>
    <w:rsid w:val="16FF11FE"/>
    <w:rsid w:val="170D7CE8"/>
    <w:rsid w:val="1720C490"/>
    <w:rsid w:val="1726E281"/>
    <w:rsid w:val="1727D010"/>
    <w:rsid w:val="17290C39"/>
    <w:rsid w:val="1729A47D"/>
    <w:rsid w:val="1738B0B8"/>
    <w:rsid w:val="17453769"/>
    <w:rsid w:val="17706798"/>
    <w:rsid w:val="1781CD66"/>
    <w:rsid w:val="179C7084"/>
    <w:rsid w:val="17A180A7"/>
    <w:rsid w:val="17B90778"/>
    <w:rsid w:val="17BD81EB"/>
    <w:rsid w:val="17BDC631"/>
    <w:rsid w:val="17C59F91"/>
    <w:rsid w:val="17CA5C95"/>
    <w:rsid w:val="17E1FFDB"/>
    <w:rsid w:val="17EC2E91"/>
    <w:rsid w:val="1812E42B"/>
    <w:rsid w:val="182FA8EA"/>
    <w:rsid w:val="1831AF15"/>
    <w:rsid w:val="184C8144"/>
    <w:rsid w:val="1856730B"/>
    <w:rsid w:val="186CE594"/>
    <w:rsid w:val="186E933F"/>
    <w:rsid w:val="18832DFD"/>
    <w:rsid w:val="189CF14B"/>
    <w:rsid w:val="18AD5FD9"/>
    <w:rsid w:val="18ADF05E"/>
    <w:rsid w:val="18B9D5E6"/>
    <w:rsid w:val="18C502E5"/>
    <w:rsid w:val="18C79F4E"/>
    <w:rsid w:val="18DAAB81"/>
    <w:rsid w:val="18DC6387"/>
    <w:rsid w:val="18F2286E"/>
    <w:rsid w:val="1906B636"/>
    <w:rsid w:val="1916C3D5"/>
    <w:rsid w:val="192DEA63"/>
    <w:rsid w:val="193DA4D1"/>
    <w:rsid w:val="196CA62E"/>
    <w:rsid w:val="198A3F57"/>
    <w:rsid w:val="19AAEC27"/>
    <w:rsid w:val="19D0488F"/>
    <w:rsid w:val="19EF3D00"/>
    <w:rsid w:val="1A00ACEB"/>
    <w:rsid w:val="1A0789D3"/>
    <w:rsid w:val="1A197FF4"/>
    <w:rsid w:val="1A1C6AB8"/>
    <w:rsid w:val="1A1F2607"/>
    <w:rsid w:val="1A258BB3"/>
    <w:rsid w:val="1A29271C"/>
    <w:rsid w:val="1A2C32B6"/>
    <w:rsid w:val="1A2E43D6"/>
    <w:rsid w:val="1A371BAF"/>
    <w:rsid w:val="1A3DB1F4"/>
    <w:rsid w:val="1A4527B9"/>
    <w:rsid w:val="1A4940F6"/>
    <w:rsid w:val="1A4EA899"/>
    <w:rsid w:val="1A52A621"/>
    <w:rsid w:val="1A85EA07"/>
    <w:rsid w:val="1A8F6026"/>
    <w:rsid w:val="1ABB18C2"/>
    <w:rsid w:val="1AC05DF0"/>
    <w:rsid w:val="1AC6D0CF"/>
    <w:rsid w:val="1ACA73B9"/>
    <w:rsid w:val="1AD4B808"/>
    <w:rsid w:val="1AE21703"/>
    <w:rsid w:val="1AE72909"/>
    <w:rsid w:val="1AF0218C"/>
    <w:rsid w:val="1AFB83E3"/>
    <w:rsid w:val="1B0719DC"/>
    <w:rsid w:val="1B2F3A8C"/>
    <w:rsid w:val="1B394F3D"/>
    <w:rsid w:val="1B3CE75B"/>
    <w:rsid w:val="1B3D9D29"/>
    <w:rsid w:val="1B4D4828"/>
    <w:rsid w:val="1B6364F4"/>
    <w:rsid w:val="1B6AADFD"/>
    <w:rsid w:val="1B7CEC67"/>
    <w:rsid w:val="1B98823B"/>
    <w:rsid w:val="1B9AE218"/>
    <w:rsid w:val="1BAA0AC5"/>
    <w:rsid w:val="1BB2C2DF"/>
    <w:rsid w:val="1BBDC7D3"/>
    <w:rsid w:val="1BC31E75"/>
    <w:rsid w:val="1BC38FF6"/>
    <w:rsid w:val="1BD3FB0F"/>
    <w:rsid w:val="1BD97CBF"/>
    <w:rsid w:val="1BE3126A"/>
    <w:rsid w:val="1BE4B8A3"/>
    <w:rsid w:val="1BF509F3"/>
    <w:rsid w:val="1C218296"/>
    <w:rsid w:val="1C23B774"/>
    <w:rsid w:val="1C25509B"/>
    <w:rsid w:val="1C2CC30E"/>
    <w:rsid w:val="1C544E1D"/>
    <w:rsid w:val="1C5D409B"/>
    <w:rsid w:val="1C62FF6A"/>
    <w:rsid w:val="1C6AF15C"/>
    <w:rsid w:val="1C6C9526"/>
    <w:rsid w:val="1C6F5F1E"/>
    <w:rsid w:val="1C6F6F9A"/>
    <w:rsid w:val="1C753E0F"/>
    <w:rsid w:val="1C7DB049"/>
    <w:rsid w:val="1C8D1673"/>
    <w:rsid w:val="1C90F397"/>
    <w:rsid w:val="1C989FEA"/>
    <w:rsid w:val="1D00BB4B"/>
    <w:rsid w:val="1D0935E6"/>
    <w:rsid w:val="1D179E5C"/>
    <w:rsid w:val="1D1C24FB"/>
    <w:rsid w:val="1D1E18A4"/>
    <w:rsid w:val="1D272E5A"/>
    <w:rsid w:val="1D282DB6"/>
    <w:rsid w:val="1D36373D"/>
    <w:rsid w:val="1D3A6644"/>
    <w:rsid w:val="1D3BC7BA"/>
    <w:rsid w:val="1D3EF8B6"/>
    <w:rsid w:val="1D491608"/>
    <w:rsid w:val="1D4A58BE"/>
    <w:rsid w:val="1D6F4D16"/>
    <w:rsid w:val="1D707C72"/>
    <w:rsid w:val="1D77B37D"/>
    <w:rsid w:val="1D7B0372"/>
    <w:rsid w:val="1D924617"/>
    <w:rsid w:val="1D94A0A2"/>
    <w:rsid w:val="1DA0F758"/>
    <w:rsid w:val="1DEB8938"/>
    <w:rsid w:val="1DEE2481"/>
    <w:rsid w:val="1E00E6AD"/>
    <w:rsid w:val="1E06C1BD"/>
    <w:rsid w:val="1E080F2B"/>
    <w:rsid w:val="1E31A29F"/>
    <w:rsid w:val="1E32C9A9"/>
    <w:rsid w:val="1E364ACE"/>
    <w:rsid w:val="1E5050D3"/>
    <w:rsid w:val="1E72BCD7"/>
    <w:rsid w:val="1E776274"/>
    <w:rsid w:val="1E9800ED"/>
    <w:rsid w:val="1EA7F9A6"/>
    <w:rsid w:val="1EB1AE58"/>
    <w:rsid w:val="1EBAD515"/>
    <w:rsid w:val="1EBD8E38"/>
    <w:rsid w:val="1EDF55AD"/>
    <w:rsid w:val="1EEA629E"/>
    <w:rsid w:val="1EECDF90"/>
    <w:rsid w:val="1EF601B4"/>
    <w:rsid w:val="1EF7415F"/>
    <w:rsid w:val="1F041FD9"/>
    <w:rsid w:val="1F2F4712"/>
    <w:rsid w:val="1F521269"/>
    <w:rsid w:val="1F627D0F"/>
    <w:rsid w:val="1F62D898"/>
    <w:rsid w:val="1F787E61"/>
    <w:rsid w:val="1F84CBA2"/>
    <w:rsid w:val="1F8E65A8"/>
    <w:rsid w:val="1F93964E"/>
    <w:rsid w:val="1F94E15D"/>
    <w:rsid w:val="1F9675CF"/>
    <w:rsid w:val="1FA7888B"/>
    <w:rsid w:val="1FC7FC85"/>
    <w:rsid w:val="1FEB6A08"/>
    <w:rsid w:val="20193679"/>
    <w:rsid w:val="20203F25"/>
    <w:rsid w:val="205901E0"/>
    <w:rsid w:val="206AC038"/>
    <w:rsid w:val="207A325F"/>
    <w:rsid w:val="2084CA9B"/>
    <w:rsid w:val="2095EDB0"/>
    <w:rsid w:val="209BDB0E"/>
    <w:rsid w:val="20A0A948"/>
    <w:rsid w:val="20A81B8A"/>
    <w:rsid w:val="20B2C4C4"/>
    <w:rsid w:val="20BE4CA8"/>
    <w:rsid w:val="20CC9509"/>
    <w:rsid w:val="20CEB256"/>
    <w:rsid w:val="20DD8E11"/>
    <w:rsid w:val="20EE5B9C"/>
    <w:rsid w:val="211FD542"/>
    <w:rsid w:val="212795E2"/>
    <w:rsid w:val="2145153F"/>
    <w:rsid w:val="215C3AF0"/>
    <w:rsid w:val="2195513C"/>
    <w:rsid w:val="2197937C"/>
    <w:rsid w:val="219EBC55"/>
    <w:rsid w:val="21AD2496"/>
    <w:rsid w:val="21AF826B"/>
    <w:rsid w:val="21B87933"/>
    <w:rsid w:val="21BA87C3"/>
    <w:rsid w:val="21DA2DAC"/>
    <w:rsid w:val="21EB1E3F"/>
    <w:rsid w:val="21F8B1AA"/>
    <w:rsid w:val="21FFBD05"/>
    <w:rsid w:val="220E39F7"/>
    <w:rsid w:val="222200D3"/>
    <w:rsid w:val="223F63F7"/>
    <w:rsid w:val="2252BCCE"/>
    <w:rsid w:val="2279578D"/>
    <w:rsid w:val="227ACF74"/>
    <w:rsid w:val="227B042C"/>
    <w:rsid w:val="228BE6FF"/>
    <w:rsid w:val="228BE7AD"/>
    <w:rsid w:val="228DEDFD"/>
    <w:rsid w:val="228EABB4"/>
    <w:rsid w:val="2292ECB2"/>
    <w:rsid w:val="22A35E7E"/>
    <w:rsid w:val="22B2DFCF"/>
    <w:rsid w:val="22B4169B"/>
    <w:rsid w:val="22D77EFA"/>
    <w:rsid w:val="22EC749D"/>
    <w:rsid w:val="2328592A"/>
    <w:rsid w:val="232D1AF6"/>
    <w:rsid w:val="2350C979"/>
    <w:rsid w:val="23565824"/>
    <w:rsid w:val="23599E11"/>
    <w:rsid w:val="237405EA"/>
    <w:rsid w:val="2393CF3C"/>
    <w:rsid w:val="23A0FB78"/>
    <w:rsid w:val="23A391D3"/>
    <w:rsid w:val="23AAA2EE"/>
    <w:rsid w:val="23C1DDF3"/>
    <w:rsid w:val="23C442E0"/>
    <w:rsid w:val="23CA1A24"/>
    <w:rsid w:val="23D5CF9C"/>
    <w:rsid w:val="23E4DBCB"/>
    <w:rsid w:val="23FDE6E6"/>
    <w:rsid w:val="241C2DBC"/>
    <w:rsid w:val="241DF98A"/>
    <w:rsid w:val="243261B4"/>
    <w:rsid w:val="243BE56F"/>
    <w:rsid w:val="244C16C2"/>
    <w:rsid w:val="245A67D4"/>
    <w:rsid w:val="245C584A"/>
    <w:rsid w:val="246925EF"/>
    <w:rsid w:val="246F99D1"/>
    <w:rsid w:val="2479C34C"/>
    <w:rsid w:val="249221CF"/>
    <w:rsid w:val="24B430BF"/>
    <w:rsid w:val="24C85E82"/>
    <w:rsid w:val="24D362DC"/>
    <w:rsid w:val="24E01E7B"/>
    <w:rsid w:val="24FBBADA"/>
    <w:rsid w:val="250CF8B3"/>
    <w:rsid w:val="251293CE"/>
    <w:rsid w:val="253FBCCC"/>
    <w:rsid w:val="2560FD00"/>
    <w:rsid w:val="25B45092"/>
    <w:rsid w:val="25BBFA95"/>
    <w:rsid w:val="25BE9668"/>
    <w:rsid w:val="25C96EFC"/>
    <w:rsid w:val="25CDC131"/>
    <w:rsid w:val="25D53474"/>
    <w:rsid w:val="25D7DB8F"/>
    <w:rsid w:val="25E5EB78"/>
    <w:rsid w:val="2609C2FB"/>
    <w:rsid w:val="262601E7"/>
    <w:rsid w:val="262F25D6"/>
    <w:rsid w:val="26326DAF"/>
    <w:rsid w:val="2639156C"/>
    <w:rsid w:val="26392510"/>
    <w:rsid w:val="263C7BB5"/>
    <w:rsid w:val="263D1ECC"/>
    <w:rsid w:val="2644AFFE"/>
    <w:rsid w:val="264B935B"/>
    <w:rsid w:val="265EED1D"/>
    <w:rsid w:val="266867E3"/>
    <w:rsid w:val="2669BAA2"/>
    <w:rsid w:val="268C9447"/>
    <w:rsid w:val="26B5264B"/>
    <w:rsid w:val="26BC0E3F"/>
    <w:rsid w:val="26BCBE7E"/>
    <w:rsid w:val="26CF349C"/>
    <w:rsid w:val="26DEEB35"/>
    <w:rsid w:val="26E149B2"/>
    <w:rsid w:val="26FE1C57"/>
    <w:rsid w:val="2700F876"/>
    <w:rsid w:val="270C5287"/>
    <w:rsid w:val="2717C1EA"/>
    <w:rsid w:val="271EE330"/>
    <w:rsid w:val="272571B2"/>
    <w:rsid w:val="27295737"/>
    <w:rsid w:val="272F84A7"/>
    <w:rsid w:val="27501154"/>
    <w:rsid w:val="277702C7"/>
    <w:rsid w:val="277A2174"/>
    <w:rsid w:val="27881087"/>
    <w:rsid w:val="2796C009"/>
    <w:rsid w:val="279DDE92"/>
    <w:rsid w:val="27AA37C4"/>
    <w:rsid w:val="27AB9B7C"/>
    <w:rsid w:val="27BA7D58"/>
    <w:rsid w:val="28055A3E"/>
    <w:rsid w:val="28091AB4"/>
    <w:rsid w:val="281638B7"/>
    <w:rsid w:val="281BDE1A"/>
    <w:rsid w:val="282F3988"/>
    <w:rsid w:val="28344B04"/>
    <w:rsid w:val="2846ADD7"/>
    <w:rsid w:val="2848DB59"/>
    <w:rsid w:val="285078A3"/>
    <w:rsid w:val="2869E101"/>
    <w:rsid w:val="2889F598"/>
    <w:rsid w:val="28973677"/>
    <w:rsid w:val="28A819B6"/>
    <w:rsid w:val="28AE9BD0"/>
    <w:rsid w:val="28BACAF5"/>
    <w:rsid w:val="28D5D14E"/>
    <w:rsid w:val="28DEB95B"/>
    <w:rsid w:val="28E8DD23"/>
    <w:rsid w:val="28EE6D43"/>
    <w:rsid w:val="28FCF7EF"/>
    <w:rsid w:val="2906B34B"/>
    <w:rsid w:val="29144C0C"/>
    <w:rsid w:val="29320738"/>
    <w:rsid w:val="293C221A"/>
    <w:rsid w:val="29524E83"/>
    <w:rsid w:val="2965CCC8"/>
    <w:rsid w:val="29698D95"/>
    <w:rsid w:val="296F7616"/>
    <w:rsid w:val="297119B1"/>
    <w:rsid w:val="2974854C"/>
    <w:rsid w:val="2975A898"/>
    <w:rsid w:val="297D706D"/>
    <w:rsid w:val="297FDAA5"/>
    <w:rsid w:val="298D1D72"/>
    <w:rsid w:val="29AECCA0"/>
    <w:rsid w:val="29B7C7F8"/>
    <w:rsid w:val="29E24812"/>
    <w:rsid w:val="29F7F79B"/>
    <w:rsid w:val="29F96F58"/>
    <w:rsid w:val="29FAC4BA"/>
    <w:rsid w:val="2A1CBA9B"/>
    <w:rsid w:val="2A225E53"/>
    <w:rsid w:val="2A243B09"/>
    <w:rsid w:val="2A2F6584"/>
    <w:rsid w:val="2A379CD6"/>
    <w:rsid w:val="2A3CA143"/>
    <w:rsid w:val="2A3D5936"/>
    <w:rsid w:val="2A478B8E"/>
    <w:rsid w:val="2A5942DD"/>
    <w:rsid w:val="2A5C07DB"/>
    <w:rsid w:val="2A7E4C23"/>
    <w:rsid w:val="2A8F8E23"/>
    <w:rsid w:val="2A99C1DF"/>
    <w:rsid w:val="2AB678E1"/>
    <w:rsid w:val="2AC82588"/>
    <w:rsid w:val="2AD1F9C6"/>
    <w:rsid w:val="2AD4CB9A"/>
    <w:rsid w:val="2ADBEE3F"/>
    <w:rsid w:val="2AF28E48"/>
    <w:rsid w:val="2B01995C"/>
    <w:rsid w:val="2B4FBD55"/>
    <w:rsid w:val="2B616A09"/>
    <w:rsid w:val="2B7A9266"/>
    <w:rsid w:val="2B979554"/>
    <w:rsid w:val="2B99AD7B"/>
    <w:rsid w:val="2BAEF35C"/>
    <w:rsid w:val="2BB84C35"/>
    <w:rsid w:val="2BB8B482"/>
    <w:rsid w:val="2BBBD3CB"/>
    <w:rsid w:val="2BFC3A5D"/>
    <w:rsid w:val="2C086629"/>
    <w:rsid w:val="2C261E7B"/>
    <w:rsid w:val="2C2F2209"/>
    <w:rsid w:val="2C2FF675"/>
    <w:rsid w:val="2C3904A6"/>
    <w:rsid w:val="2C3DD90C"/>
    <w:rsid w:val="2C428045"/>
    <w:rsid w:val="2C48751A"/>
    <w:rsid w:val="2C6F9182"/>
    <w:rsid w:val="2C914E46"/>
    <w:rsid w:val="2C9759B6"/>
    <w:rsid w:val="2CA87CA0"/>
    <w:rsid w:val="2CBA9B69"/>
    <w:rsid w:val="2CC90C6E"/>
    <w:rsid w:val="2CCC634A"/>
    <w:rsid w:val="2CE62224"/>
    <w:rsid w:val="2CEBFA4D"/>
    <w:rsid w:val="2CF30F55"/>
    <w:rsid w:val="2D02A385"/>
    <w:rsid w:val="2D15D795"/>
    <w:rsid w:val="2D374DD0"/>
    <w:rsid w:val="2D4A2C18"/>
    <w:rsid w:val="2D536D59"/>
    <w:rsid w:val="2D5EA25A"/>
    <w:rsid w:val="2D6E261C"/>
    <w:rsid w:val="2D75C987"/>
    <w:rsid w:val="2DA28D65"/>
    <w:rsid w:val="2DB697F4"/>
    <w:rsid w:val="2DC25E26"/>
    <w:rsid w:val="2DE2DF4A"/>
    <w:rsid w:val="2E26FF4B"/>
    <w:rsid w:val="2E37C63E"/>
    <w:rsid w:val="2E42A472"/>
    <w:rsid w:val="2E559713"/>
    <w:rsid w:val="2E6308AC"/>
    <w:rsid w:val="2E79EB18"/>
    <w:rsid w:val="2E7A8CE3"/>
    <w:rsid w:val="2E893EEE"/>
    <w:rsid w:val="2E951B93"/>
    <w:rsid w:val="2E985135"/>
    <w:rsid w:val="2E9E73E6"/>
    <w:rsid w:val="2EA91BD0"/>
    <w:rsid w:val="2EAA677B"/>
    <w:rsid w:val="2EC2D81A"/>
    <w:rsid w:val="2ECA39FB"/>
    <w:rsid w:val="2ED24288"/>
    <w:rsid w:val="2EE03814"/>
    <w:rsid w:val="2EE6941E"/>
    <w:rsid w:val="2EE7BED6"/>
    <w:rsid w:val="2EED2A24"/>
    <w:rsid w:val="2EFA72BB"/>
    <w:rsid w:val="2F036BA2"/>
    <w:rsid w:val="2F2F7C42"/>
    <w:rsid w:val="2F3E04CA"/>
    <w:rsid w:val="2F40998D"/>
    <w:rsid w:val="2F44668F"/>
    <w:rsid w:val="2F524D20"/>
    <w:rsid w:val="2F6C1F2B"/>
    <w:rsid w:val="2F75B8DF"/>
    <w:rsid w:val="2F81410A"/>
    <w:rsid w:val="2F827D3D"/>
    <w:rsid w:val="2F8915C2"/>
    <w:rsid w:val="2F89654D"/>
    <w:rsid w:val="2F8E4297"/>
    <w:rsid w:val="2F9758FF"/>
    <w:rsid w:val="2F9E6045"/>
    <w:rsid w:val="2FA73244"/>
    <w:rsid w:val="2FAC083E"/>
    <w:rsid w:val="2FB1CF48"/>
    <w:rsid w:val="2FBD7CEB"/>
    <w:rsid w:val="2FBDAD4A"/>
    <w:rsid w:val="2FF027B1"/>
    <w:rsid w:val="2FFD14FC"/>
    <w:rsid w:val="30051D57"/>
    <w:rsid w:val="3013A08A"/>
    <w:rsid w:val="3016198C"/>
    <w:rsid w:val="301AD0E8"/>
    <w:rsid w:val="301BDDD6"/>
    <w:rsid w:val="30353867"/>
    <w:rsid w:val="3048A1DF"/>
    <w:rsid w:val="305DA066"/>
    <w:rsid w:val="3061401B"/>
    <w:rsid w:val="3068A47D"/>
    <w:rsid w:val="307B4B83"/>
    <w:rsid w:val="3097656D"/>
    <w:rsid w:val="309EC81A"/>
    <w:rsid w:val="30A9705C"/>
    <w:rsid w:val="30ABD20E"/>
    <w:rsid w:val="30BE3F54"/>
    <w:rsid w:val="30BE7A2F"/>
    <w:rsid w:val="30C63772"/>
    <w:rsid w:val="30D39B49"/>
    <w:rsid w:val="30D50A43"/>
    <w:rsid w:val="30D8E0B7"/>
    <w:rsid w:val="30E8A0A6"/>
    <w:rsid w:val="30F9AD9E"/>
    <w:rsid w:val="313D0414"/>
    <w:rsid w:val="315D0A09"/>
    <w:rsid w:val="317A346F"/>
    <w:rsid w:val="317D7C29"/>
    <w:rsid w:val="31EE2A4B"/>
    <w:rsid w:val="31F18742"/>
    <w:rsid w:val="32304A66"/>
    <w:rsid w:val="32329169"/>
    <w:rsid w:val="3248EF26"/>
    <w:rsid w:val="32502D8D"/>
    <w:rsid w:val="32843879"/>
    <w:rsid w:val="328439F9"/>
    <w:rsid w:val="32865996"/>
    <w:rsid w:val="32AB9C8B"/>
    <w:rsid w:val="32C31AF3"/>
    <w:rsid w:val="32C46E80"/>
    <w:rsid w:val="32CE5E8F"/>
    <w:rsid w:val="32DBB99A"/>
    <w:rsid w:val="32E1A0F1"/>
    <w:rsid w:val="32E970D6"/>
    <w:rsid w:val="32EBDD31"/>
    <w:rsid w:val="32F5010D"/>
    <w:rsid w:val="32F8423F"/>
    <w:rsid w:val="32FC529E"/>
    <w:rsid w:val="331714B4"/>
    <w:rsid w:val="331913F0"/>
    <w:rsid w:val="331EB4B7"/>
    <w:rsid w:val="33221343"/>
    <w:rsid w:val="333491F1"/>
    <w:rsid w:val="333F7957"/>
    <w:rsid w:val="33626722"/>
    <w:rsid w:val="336DE3A4"/>
    <w:rsid w:val="338A8945"/>
    <w:rsid w:val="33A4C287"/>
    <w:rsid w:val="33E910FF"/>
    <w:rsid w:val="33EFA811"/>
    <w:rsid w:val="33F17FA3"/>
    <w:rsid w:val="340C9E7F"/>
    <w:rsid w:val="3419C9CD"/>
    <w:rsid w:val="3425F641"/>
    <w:rsid w:val="343AC50C"/>
    <w:rsid w:val="344403DB"/>
    <w:rsid w:val="345D4448"/>
    <w:rsid w:val="34AC1CA4"/>
    <w:rsid w:val="34B4ABED"/>
    <w:rsid w:val="34F6AD14"/>
    <w:rsid w:val="3507CDA3"/>
    <w:rsid w:val="35084C4F"/>
    <w:rsid w:val="35116ABC"/>
    <w:rsid w:val="351E94E9"/>
    <w:rsid w:val="351F9C63"/>
    <w:rsid w:val="352E5619"/>
    <w:rsid w:val="353AD977"/>
    <w:rsid w:val="353C15A0"/>
    <w:rsid w:val="354ECDB9"/>
    <w:rsid w:val="3579B7A9"/>
    <w:rsid w:val="35983D61"/>
    <w:rsid w:val="359D275C"/>
    <w:rsid w:val="359EBA82"/>
    <w:rsid w:val="35A86EE0"/>
    <w:rsid w:val="35C190F8"/>
    <w:rsid w:val="35DB33D3"/>
    <w:rsid w:val="35FE0472"/>
    <w:rsid w:val="360485BA"/>
    <w:rsid w:val="360E004C"/>
    <w:rsid w:val="3615C076"/>
    <w:rsid w:val="361D377E"/>
    <w:rsid w:val="3629D996"/>
    <w:rsid w:val="363367D2"/>
    <w:rsid w:val="3641C41E"/>
    <w:rsid w:val="3646F1A6"/>
    <w:rsid w:val="3649A389"/>
    <w:rsid w:val="364ACA29"/>
    <w:rsid w:val="367B04B2"/>
    <w:rsid w:val="3682C592"/>
    <w:rsid w:val="3687B732"/>
    <w:rsid w:val="368F4056"/>
    <w:rsid w:val="36A3917E"/>
    <w:rsid w:val="36AA0C5A"/>
    <w:rsid w:val="36B3C88B"/>
    <w:rsid w:val="36B5F0D4"/>
    <w:rsid w:val="36B7E363"/>
    <w:rsid w:val="36D84E75"/>
    <w:rsid w:val="36EF7676"/>
    <w:rsid w:val="36FAA2BA"/>
    <w:rsid w:val="370A3924"/>
    <w:rsid w:val="3720B1C1"/>
    <w:rsid w:val="3720C9F2"/>
    <w:rsid w:val="37214713"/>
    <w:rsid w:val="3764C93A"/>
    <w:rsid w:val="37722A11"/>
    <w:rsid w:val="37A020A3"/>
    <w:rsid w:val="37A8A2B5"/>
    <w:rsid w:val="37B44827"/>
    <w:rsid w:val="37DCF2C9"/>
    <w:rsid w:val="37DEDA65"/>
    <w:rsid w:val="37E48BB6"/>
    <w:rsid w:val="37F9503C"/>
    <w:rsid w:val="37FCF1C5"/>
    <w:rsid w:val="380F2C72"/>
    <w:rsid w:val="38106EC0"/>
    <w:rsid w:val="38183D79"/>
    <w:rsid w:val="383EFEF7"/>
    <w:rsid w:val="38447226"/>
    <w:rsid w:val="384C864A"/>
    <w:rsid w:val="384CB453"/>
    <w:rsid w:val="384E1CF0"/>
    <w:rsid w:val="386233BD"/>
    <w:rsid w:val="387ABA40"/>
    <w:rsid w:val="389A5124"/>
    <w:rsid w:val="389D6644"/>
    <w:rsid w:val="38BDDD8B"/>
    <w:rsid w:val="38D13EBF"/>
    <w:rsid w:val="38E12E43"/>
    <w:rsid w:val="38FD0F8E"/>
    <w:rsid w:val="39017B59"/>
    <w:rsid w:val="390BA7E3"/>
    <w:rsid w:val="3920104C"/>
    <w:rsid w:val="393AAA84"/>
    <w:rsid w:val="393FF03F"/>
    <w:rsid w:val="3961535F"/>
    <w:rsid w:val="39794C2D"/>
    <w:rsid w:val="397C72E8"/>
    <w:rsid w:val="3990A060"/>
    <w:rsid w:val="39A3D375"/>
    <w:rsid w:val="39ABC13E"/>
    <w:rsid w:val="39AFA76E"/>
    <w:rsid w:val="39B38FC0"/>
    <w:rsid w:val="39C79F1F"/>
    <w:rsid w:val="39D49E77"/>
    <w:rsid w:val="39DB3EC6"/>
    <w:rsid w:val="39EACBC7"/>
    <w:rsid w:val="39F79BF7"/>
    <w:rsid w:val="3A1C86BF"/>
    <w:rsid w:val="3A2C8203"/>
    <w:rsid w:val="3A335E5F"/>
    <w:rsid w:val="3A362185"/>
    <w:rsid w:val="3A3D042F"/>
    <w:rsid w:val="3A3F8323"/>
    <w:rsid w:val="3A5170D2"/>
    <w:rsid w:val="3A52B911"/>
    <w:rsid w:val="3A53AC26"/>
    <w:rsid w:val="3A55AC2D"/>
    <w:rsid w:val="3A585283"/>
    <w:rsid w:val="3A5D48C3"/>
    <w:rsid w:val="3A678AB1"/>
    <w:rsid w:val="3A75121F"/>
    <w:rsid w:val="3A84DEB2"/>
    <w:rsid w:val="3AA2E94B"/>
    <w:rsid w:val="3AA4EDFC"/>
    <w:rsid w:val="3AB629A8"/>
    <w:rsid w:val="3ABF4154"/>
    <w:rsid w:val="3ABFB29A"/>
    <w:rsid w:val="3AC1D76E"/>
    <w:rsid w:val="3AC4EE21"/>
    <w:rsid w:val="3AC864CB"/>
    <w:rsid w:val="3AD025E2"/>
    <w:rsid w:val="3AE76820"/>
    <w:rsid w:val="3AEB1F26"/>
    <w:rsid w:val="3AF0A286"/>
    <w:rsid w:val="3B00F92B"/>
    <w:rsid w:val="3B244094"/>
    <w:rsid w:val="3B3C6DDF"/>
    <w:rsid w:val="3B80B782"/>
    <w:rsid w:val="3B903784"/>
    <w:rsid w:val="3B96CDE1"/>
    <w:rsid w:val="3BBF9313"/>
    <w:rsid w:val="3BFA70A8"/>
    <w:rsid w:val="3BFC35BA"/>
    <w:rsid w:val="3C032D27"/>
    <w:rsid w:val="3C3A3B1C"/>
    <w:rsid w:val="3C437794"/>
    <w:rsid w:val="3C50D9DE"/>
    <w:rsid w:val="3C92A1FA"/>
    <w:rsid w:val="3CAB6880"/>
    <w:rsid w:val="3CAD55C8"/>
    <w:rsid w:val="3CAE82FB"/>
    <w:rsid w:val="3CB8EBB2"/>
    <w:rsid w:val="3CC074DC"/>
    <w:rsid w:val="3CD9E0A0"/>
    <w:rsid w:val="3CDF5C4D"/>
    <w:rsid w:val="3D12701A"/>
    <w:rsid w:val="3D317E0F"/>
    <w:rsid w:val="3D3AFF24"/>
    <w:rsid w:val="3D3EC292"/>
    <w:rsid w:val="3D4D360D"/>
    <w:rsid w:val="3D683434"/>
    <w:rsid w:val="3D69C6CC"/>
    <w:rsid w:val="3D6B0A1E"/>
    <w:rsid w:val="3D7D9F77"/>
    <w:rsid w:val="3D7EACDB"/>
    <w:rsid w:val="3D89DB94"/>
    <w:rsid w:val="3D8DCA56"/>
    <w:rsid w:val="3D97D538"/>
    <w:rsid w:val="3D9861E9"/>
    <w:rsid w:val="3DA21302"/>
    <w:rsid w:val="3DCB0FB2"/>
    <w:rsid w:val="3DCE2056"/>
    <w:rsid w:val="3DE8BE66"/>
    <w:rsid w:val="3DF9E52D"/>
    <w:rsid w:val="3E2EA7CF"/>
    <w:rsid w:val="3E31F7BF"/>
    <w:rsid w:val="3E4A5DF4"/>
    <w:rsid w:val="3E4A948B"/>
    <w:rsid w:val="3E4B221A"/>
    <w:rsid w:val="3E659679"/>
    <w:rsid w:val="3E6A860D"/>
    <w:rsid w:val="3E7689D2"/>
    <w:rsid w:val="3E9ACE3E"/>
    <w:rsid w:val="3EA320D8"/>
    <w:rsid w:val="3EBDC096"/>
    <w:rsid w:val="3EC9D40D"/>
    <w:rsid w:val="3ECE50B0"/>
    <w:rsid w:val="3F1706DF"/>
    <w:rsid w:val="3F18840B"/>
    <w:rsid w:val="3F2757E6"/>
    <w:rsid w:val="3F43894F"/>
    <w:rsid w:val="3F4DB102"/>
    <w:rsid w:val="3F9A9BEE"/>
    <w:rsid w:val="3F9CB4CB"/>
    <w:rsid w:val="3F9EFFFE"/>
    <w:rsid w:val="3FA1150F"/>
    <w:rsid w:val="3FBF5A0C"/>
    <w:rsid w:val="3FD840AE"/>
    <w:rsid w:val="3FFBCC59"/>
    <w:rsid w:val="3FFE452D"/>
    <w:rsid w:val="401065FF"/>
    <w:rsid w:val="40395FBB"/>
    <w:rsid w:val="4041B1A5"/>
    <w:rsid w:val="4099FA41"/>
    <w:rsid w:val="409F2BFF"/>
    <w:rsid w:val="40ACC3AF"/>
    <w:rsid w:val="40AE098E"/>
    <w:rsid w:val="40BDA3D8"/>
    <w:rsid w:val="40F68E18"/>
    <w:rsid w:val="4114A012"/>
    <w:rsid w:val="411A847D"/>
    <w:rsid w:val="4144FCD1"/>
    <w:rsid w:val="41689E7C"/>
    <w:rsid w:val="416BDA0F"/>
    <w:rsid w:val="416F8094"/>
    <w:rsid w:val="417B1B59"/>
    <w:rsid w:val="4198991C"/>
    <w:rsid w:val="41AB0202"/>
    <w:rsid w:val="41B611F3"/>
    <w:rsid w:val="41D6D0A9"/>
    <w:rsid w:val="41DCC2F4"/>
    <w:rsid w:val="41E4586D"/>
    <w:rsid w:val="41FB55BB"/>
    <w:rsid w:val="42099F62"/>
    <w:rsid w:val="4222862E"/>
    <w:rsid w:val="42286169"/>
    <w:rsid w:val="4244245A"/>
    <w:rsid w:val="424C5141"/>
    <w:rsid w:val="4255C730"/>
    <w:rsid w:val="426038FE"/>
    <w:rsid w:val="426E1F61"/>
    <w:rsid w:val="427A0A22"/>
    <w:rsid w:val="42841A15"/>
    <w:rsid w:val="4295B644"/>
    <w:rsid w:val="4298A11D"/>
    <w:rsid w:val="42A08928"/>
    <w:rsid w:val="42B9F7D3"/>
    <w:rsid w:val="42C69B9C"/>
    <w:rsid w:val="42D088CE"/>
    <w:rsid w:val="42D35591"/>
    <w:rsid w:val="42D4D4B6"/>
    <w:rsid w:val="42D57F83"/>
    <w:rsid w:val="42E0E5E5"/>
    <w:rsid w:val="42E3BBF9"/>
    <w:rsid w:val="42E40744"/>
    <w:rsid w:val="42ECCAB9"/>
    <w:rsid w:val="42ED90A5"/>
    <w:rsid w:val="42F9B77E"/>
    <w:rsid w:val="430557FC"/>
    <w:rsid w:val="4306E2EE"/>
    <w:rsid w:val="4324A8EF"/>
    <w:rsid w:val="43269083"/>
    <w:rsid w:val="4327E482"/>
    <w:rsid w:val="433C71B8"/>
    <w:rsid w:val="4343E5F3"/>
    <w:rsid w:val="4352BB9B"/>
    <w:rsid w:val="4357AF02"/>
    <w:rsid w:val="4382210C"/>
    <w:rsid w:val="43B65138"/>
    <w:rsid w:val="43B66909"/>
    <w:rsid w:val="43C92CD2"/>
    <w:rsid w:val="43CCDA72"/>
    <w:rsid w:val="43F66896"/>
    <w:rsid w:val="4403923F"/>
    <w:rsid w:val="44517D54"/>
    <w:rsid w:val="446527D4"/>
    <w:rsid w:val="446663FD"/>
    <w:rsid w:val="446D5EED"/>
    <w:rsid w:val="4473FCAA"/>
    <w:rsid w:val="4479A2D2"/>
    <w:rsid w:val="449B1634"/>
    <w:rsid w:val="449BC427"/>
    <w:rsid w:val="44D3DBDE"/>
    <w:rsid w:val="44DB282B"/>
    <w:rsid w:val="4500EDD5"/>
    <w:rsid w:val="450C4605"/>
    <w:rsid w:val="450E01BC"/>
    <w:rsid w:val="450F65DF"/>
    <w:rsid w:val="45308D2B"/>
    <w:rsid w:val="453462A7"/>
    <w:rsid w:val="454251EA"/>
    <w:rsid w:val="4577FD2D"/>
    <w:rsid w:val="457EB2A7"/>
    <w:rsid w:val="458034D2"/>
    <w:rsid w:val="45A59454"/>
    <w:rsid w:val="45A78C84"/>
    <w:rsid w:val="45BDF984"/>
    <w:rsid w:val="45C652CB"/>
    <w:rsid w:val="45C894EB"/>
    <w:rsid w:val="45DDA256"/>
    <w:rsid w:val="45E6A50D"/>
    <w:rsid w:val="4604FB44"/>
    <w:rsid w:val="4607FE71"/>
    <w:rsid w:val="460A6DD2"/>
    <w:rsid w:val="460C2982"/>
    <w:rsid w:val="4614ACB0"/>
    <w:rsid w:val="4660C1DA"/>
    <w:rsid w:val="4669F8C5"/>
    <w:rsid w:val="467F2AC6"/>
    <w:rsid w:val="468168BF"/>
    <w:rsid w:val="468C1654"/>
    <w:rsid w:val="46BD6115"/>
    <w:rsid w:val="46C22E00"/>
    <w:rsid w:val="46C36A29"/>
    <w:rsid w:val="46D6F89C"/>
    <w:rsid w:val="46E6F033"/>
    <w:rsid w:val="46F758E3"/>
    <w:rsid w:val="47106480"/>
    <w:rsid w:val="471813BC"/>
    <w:rsid w:val="472671C4"/>
    <w:rsid w:val="473C358A"/>
    <w:rsid w:val="476090BD"/>
    <w:rsid w:val="4769BCC2"/>
    <w:rsid w:val="47703E1C"/>
    <w:rsid w:val="477C7214"/>
    <w:rsid w:val="479E04BF"/>
    <w:rsid w:val="47AD1553"/>
    <w:rsid w:val="47CBAC93"/>
    <w:rsid w:val="47D2BB08"/>
    <w:rsid w:val="47DF94AE"/>
    <w:rsid w:val="47EA5CDD"/>
    <w:rsid w:val="480EDFB8"/>
    <w:rsid w:val="481B3EAE"/>
    <w:rsid w:val="481D8A0B"/>
    <w:rsid w:val="483A8E50"/>
    <w:rsid w:val="484324FD"/>
    <w:rsid w:val="485B5342"/>
    <w:rsid w:val="485C9DF2"/>
    <w:rsid w:val="486095C7"/>
    <w:rsid w:val="48AFDE1B"/>
    <w:rsid w:val="48B0310A"/>
    <w:rsid w:val="48B6415E"/>
    <w:rsid w:val="48C0E175"/>
    <w:rsid w:val="48C9DA78"/>
    <w:rsid w:val="48CE3A2C"/>
    <w:rsid w:val="48F80142"/>
    <w:rsid w:val="49177AD3"/>
    <w:rsid w:val="4932991D"/>
    <w:rsid w:val="4937508B"/>
    <w:rsid w:val="49392E14"/>
    <w:rsid w:val="493B20C5"/>
    <w:rsid w:val="49469141"/>
    <w:rsid w:val="4947A36C"/>
    <w:rsid w:val="49523DA2"/>
    <w:rsid w:val="49732167"/>
    <w:rsid w:val="497D0639"/>
    <w:rsid w:val="49841980"/>
    <w:rsid w:val="49841D99"/>
    <w:rsid w:val="49B51D50"/>
    <w:rsid w:val="49BF7765"/>
    <w:rsid w:val="49BFF7D2"/>
    <w:rsid w:val="49E9B98D"/>
    <w:rsid w:val="4A032E4E"/>
    <w:rsid w:val="4A1637C1"/>
    <w:rsid w:val="4A1FC2B1"/>
    <w:rsid w:val="4A342746"/>
    <w:rsid w:val="4A4E3BCE"/>
    <w:rsid w:val="4A4EDFF9"/>
    <w:rsid w:val="4A5FF1D2"/>
    <w:rsid w:val="4A6D590F"/>
    <w:rsid w:val="4A736294"/>
    <w:rsid w:val="4A75144A"/>
    <w:rsid w:val="4A85517F"/>
    <w:rsid w:val="4A8C81E6"/>
    <w:rsid w:val="4A8D5968"/>
    <w:rsid w:val="4AB7CEBE"/>
    <w:rsid w:val="4AE3D20A"/>
    <w:rsid w:val="4AEA2EAA"/>
    <w:rsid w:val="4AED91B5"/>
    <w:rsid w:val="4B08DCD9"/>
    <w:rsid w:val="4B2C32A5"/>
    <w:rsid w:val="4B30D55E"/>
    <w:rsid w:val="4B45C072"/>
    <w:rsid w:val="4B6665D9"/>
    <w:rsid w:val="4B6C9E63"/>
    <w:rsid w:val="4B7005AD"/>
    <w:rsid w:val="4B9F24F2"/>
    <w:rsid w:val="4BAD9A8F"/>
    <w:rsid w:val="4BE20DD9"/>
    <w:rsid w:val="4BEF7656"/>
    <w:rsid w:val="4BFB868A"/>
    <w:rsid w:val="4C04FDEA"/>
    <w:rsid w:val="4C3A581D"/>
    <w:rsid w:val="4C6A444F"/>
    <w:rsid w:val="4C7A14A4"/>
    <w:rsid w:val="4C9900D7"/>
    <w:rsid w:val="4CA3A808"/>
    <w:rsid w:val="4CA49C05"/>
    <w:rsid w:val="4CAD572E"/>
    <w:rsid w:val="4CC5C566"/>
    <w:rsid w:val="4CE1A513"/>
    <w:rsid w:val="4CE9A448"/>
    <w:rsid w:val="4CFE50E4"/>
    <w:rsid w:val="4D0867BD"/>
    <w:rsid w:val="4D1B8612"/>
    <w:rsid w:val="4D541FC1"/>
    <w:rsid w:val="4D6BB025"/>
    <w:rsid w:val="4D7BAF94"/>
    <w:rsid w:val="4D8CE784"/>
    <w:rsid w:val="4D905861"/>
    <w:rsid w:val="4D9CBE2B"/>
    <w:rsid w:val="4DA794A5"/>
    <w:rsid w:val="4DA9A36D"/>
    <w:rsid w:val="4DB869B8"/>
    <w:rsid w:val="4DC37D2B"/>
    <w:rsid w:val="4DDE4549"/>
    <w:rsid w:val="4DED4471"/>
    <w:rsid w:val="4DFB1E13"/>
    <w:rsid w:val="4E077D0C"/>
    <w:rsid w:val="4E295008"/>
    <w:rsid w:val="4E2E85A9"/>
    <w:rsid w:val="4E3128A6"/>
    <w:rsid w:val="4E3B06DD"/>
    <w:rsid w:val="4E3FB13F"/>
    <w:rsid w:val="4E407604"/>
    <w:rsid w:val="4E41E0E1"/>
    <w:rsid w:val="4E43D7C7"/>
    <w:rsid w:val="4E5E80A7"/>
    <w:rsid w:val="4E716E8A"/>
    <w:rsid w:val="4E7AD7BE"/>
    <w:rsid w:val="4E802C00"/>
    <w:rsid w:val="4E80B1A5"/>
    <w:rsid w:val="4E8299C6"/>
    <w:rsid w:val="4E935D32"/>
    <w:rsid w:val="4E9C05CE"/>
    <w:rsid w:val="4EABE686"/>
    <w:rsid w:val="4ECBAB72"/>
    <w:rsid w:val="4EF4E0D5"/>
    <w:rsid w:val="4EF8B184"/>
    <w:rsid w:val="4EFBCD08"/>
    <w:rsid w:val="4F12440D"/>
    <w:rsid w:val="4F148DF1"/>
    <w:rsid w:val="4F1511F8"/>
    <w:rsid w:val="4F2F0B4B"/>
    <w:rsid w:val="4F3022F9"/>
    <w:rsid w:val="4F47C49F"/>
    <w:rsid w:val="4F5451F3"/>
    <w:rsid w:val="4F5F5FC4"/>
    <w:rsid w:val="4F61CC75"/>
    <w:rsid w:val="4F6D5136"/>
    <w:rsid w:val="4F7FFF2A"/>
    <w:rsid w:val="4F88D62D"/>
    <w:rsid w:val="4FA7A5C1"/>
    <w:rsid w:val="4FA8FE5F"/>
    <w:rsid w:val="4FE82751"/>
    <w:rsid w:val="4FF1027F"/>
    <w:rsid w:val="4FF56EC2"/>
    <w:rsid w:val="4FFA5108"/>
    <w:rsid w:val="500B6C52"/>
    <w:rsid w:val="500D1303"/>
    <w:rsid w:val="502164D5"/>
    <w:rsid w:val="50401D02"/>
    <w:rsid w:val="504FA767"/>
    <w:rsid w:val="50608CF6"/>
    <w:rsid w:val="506C41CB"/>
    <w:rsid w:val="508E2EFF"/>
    <w:rsid w:val="5092351D"/>
    <w:rsid w:val="50A13524"/>
    <w:rsid w:val="50B3A418"/>
    <w:rsid w:val="50B8B23E"/>
    <w:rsid w:val="50C66549"/>
    <w:rsid w:val="50C68979"/>
    <w:rsid w:val="50CCC3A5"/>
    <w:rsid w:val="50DD6C95"/>
    <w:rsid w:val="50EC9E9C"/>
    <w:rsid w:val="50ED528B"/>
    <w:rsid w:val="50FD10EE"/>
    <w:rsid w:val="5122FC49"/>
    <w:rsid w:val="5141CD99"/>
    <w:rsid w:val="515F4289"/>
    <w:rsid w:val="5164B7C0"/>
    <w:rsid w:val="516BBE35"/>
    <w:rsid w:val="516C3930"/>
    <w:rsid w:val="516F28AE"/>
    <w:rsid w:val="517C86A3"/>
    <w:rsid w:val="517E334C"/>
    <w:rsid w:val="51909C8A"/>
    <w:rsid w:val="519817E8"/>
    <w:rsid w:val="51B2B8F5"/>
    <w:rsid w:val="51C0345A"/>
    <w:rsid w:val="51C6DC9B"/>
    <w:rsid w:val="51DCAF9C"/>
    <w:rsid w:val="51F2605A"/>
    <w:rsid w:val="51F41934"/>
    <w:rsid w:val="51F7DA17"/>
    <w:rsid w:val="520CF00E"/>
    <w:rsid w:val="52227505"/>
    <w:rsid w:val="522FB687"/>
    <w:rsid w:val="52338A5D"/>
    <w:rsid w:val="52402556"/>
    <w:rsid w:val="524968AE"/>
    <w:rsid w:val="52594DB3"/>
    <w:rsid w:val="525CCA4E"/>
    <w:rsid w:val="526D6D16"/>
    <w:rsid w:val="526E244F"/>
    <w:rsid w:val="5270BBFF"/>
    <w:rsid w:val="527EC837"/>
    <w:rsid w:val="529B8110"/>
    <w:rsid w:val="52B8551F"/>
    <w:rsid w:val="52D225EC"/>
    <w:rsid w:val="52D52D04"/>
    <w:rsid w:val="5332D0A9"/>
    <w:rsid w:val="5333596E"/>
    <w:rsid w:val="533B836B"/>
    <w:rsid w:val="53438B20"/>
    <w:rsid w:val="53481433"/>
    <w:rsid w:val="53486AF6"/>
    <w:rsid w:val="534F73B2"/>
    <w:rsid w:val="536BE01B"/>
    <w:rsid w:val="538A2510"/>
    <w:rsid w:val="539EA41B"/>
    <w:rsid w:val="539FC2EE"/>
    <w:rsid w:val="53B925FA"/>
    <w:rsid w:val="53BB51FC"/>
    <w:rsid w:val="53BD12FD"/>
    <w:rsid w:val="53BDE2DA"/>
    <w:rsid w:val="53C636F0"/>
    <w:rsid w:val="53C97138"/>
    <w:rsid w:val="53E6C703"/>
    <w:rsid w:val="53E81031"/>
    <w:rsid w:val="53FB73BF"/>
    <w:rsid w:val="54042454"/>
    <w:rsid w:val="542B812D"/>
    <w:rsid w:val="54302F3F"/>
    <w:rsid w:val="5442600B"/>
    <w:rsid w:val="5472DF6C"/>
    <w:rsid w:val="54900605"/>
    <w:rsid w:val="5490128D"/>
    <w:rsid w:val="54A04D28"/>
    <w:rsid w:val="54E13F2D"/>
    <w:rsid w:val="5500339E"/>
    <w:rsid w:val="550A4818"/>
    <w:rsid w:val="55211305"/>
    <w:rsid w:val="553A224D"/>
    <w:rsid w:val="55600BC8"/>
    <w:rsid w:val="55622995"/>
    <w:rsid w:val="5599D66C"/>
    <w:rsid w:val="559D4DA2"/>
    <w:rsid w:val="55B8F9A5"/>
    <w:rsid w:val="55BAB2B3"/>
    <w:rsid w:val="55DB67E2"/>
    <w:rsid w:val="55EC25AE"/>
    <w:rsid w:val="5606CF94"/>
    <w:rsid w:val="561D4A02"/>
    <w:rsid w:val="562501DD"/>
    <w:rsid w:val="5630445C"/>
    <w:rsid w:val="5635B108"/>
    <w:rsid w:val="5639D7C4"/>
    <w:rsid w:val="563AB457"/>
    <w:rsid w:val="563BDCD0"/>
    <w:rsid w:val="563C1D89"/>
    <w:rsid w:val="564A51F2"/>
    <w:rsid w:val="566E5E1E"/>
    <w:rsid w:val="56779F8B"/>
    <w:rsid w:val="568A4197"/>
    <w:rsid w:val="568E8B8F"/>
    <w:rsid w:val="56913B3E"/>
    <w:rsid w:val="56950417"/>
    <w:rsid w:val="56CB1DF5"/>
    <w:rsid w:val="56D6D948"/>
    <w:rsid w:val="56EB747F"/>
    <w:rsid w:val="56EE4458"/>
    <w:rsid w:val="56F6C54A"/>
    <w:rsid w:val="56FD7E6C"/>
    <w:rsid w:val="573AA897"/>
    <w:rsid w:val="57406960"/>
    <w:rsid w:val="5741CD83"/>
    <w:rsid w:val="576A02B1"/>
    <w:rsid w:val="576B75AF"/>
    <w:rsid w:val="578662F5"/>
    <w:rsid w:val="5791EDE6"/>
    <w:rsid w:val="57A13767"/>
    <w:rsid w:val="57C745E1"/>
    <w:rsid w:val="57D1E51B"/>
    <w:rsid w:val="57D21670"/>
    <w:rsid w:val="57D68B86"/>
    <w:rsid w:val="57D9B4F2"/>
    <w:rsid w:val="57F15D67"/>
    <w:rsid w:val="58217C3A"/>
    <w:rsid w:val="5843996B"/>
    <w:rsid w:val="58497BC6"/>
    <w:rsid w:val="5852767E"/>
    <w:rsid w:val="586AD64E"/>
    <w:rsid w:val="5870B308"/>
    <w:rsid w:val="58798E86"/>
    <w:rsid w:val="5886A26D"/>
    <w:rsid w:val="5886DC1C"/>
    <w:rsid w:val="588C67CC"/>
    <w:rsid w:val="589D6F25"/>
    <w:rsid w:val="58AB45E3"/>
    <w:rsid w:val="58BBBA8C"/>
    <w:rsid w:val="58DC9473"/>
    <w:rsid w:val="5914E5D1"/>
    <w:rsid w:val="59390852"/>
    <w:rsid w:val="594046D2"/>
    <w:rsid w:val="59610A6E"/>
    <w:rsid w:val="5976D01A"/>
    <w:rsid w:val="598472C4"/>
    <w:rsid w:val="5999D0CD"/>
    <w:rsid w:val="599AED6F"/>
    <w:rsid w:val="599E072F"/>
    <w:rsid w:val="59ACE946"/>
    <w:rsid w:val="59BD4C9B"/>
    <w:rsid w:val="59D9792C"/>
    <w:rsid w:val="59E01E72"/>
    <w:rsid w:val="59E269D8"/>
    <w:rsid w:val="59EBC4D7"/>
    <w:rsid w:val="59F46E45"/>
    <w:rsid w:val="59F81C83"/>
    <w:rsid w:val="5A0F73E0"/>
    <w:rsid w:val="5A1F044C"/>
    <w:rsid w:val="5A1F688D"/>
    <w:rsid w:val="5A2E32B2"/>
    <w:rsid w:val="5A3A06FC"/>
    <w:rsid w:val="5A3D8FFE"/>
    <w:rsid w:val="5A7DC463"/>
    <w:rsid w:val="5A8411C6"/>
    <w:rsid w:val="5A900DED"/>
    <w:rsid w:val="5A96ECC0"/>
    <w:rsid w:val="5AB29F1C"/>
    <w:rsid w:val="5ABB0D96"/>
    <w:rsid w:val="5ABE008D"/>
    <w:rsid w:val="5AD3240C"/>
    <w:rsid w:val="5AD9C5E3"/>
    <w:rsid w:val="5AE297E0"/>
    <w:rsid w:val="5B0709CC"/>
    <w:rsid w:val="5B484EBA"/>
    <w:rsid w:val="5BC72363"/>
    <w:rsid w:val="5BD07EB6"/>
    <w:rsid w:val="5BDE5015"/>
    <w:rsid w:val="5BE49A68"/>
    <w:rsid w:val="5BE6218C"/>
    <w:rsid w:val="5BEE56FC"/>
    <w:rsid w:val="5BF89607"/>
    <w:rsid w:val="5BFED85E"/>
    <w:rsid w:val="5C110A2A"/>
    <w:rsid w:val="5C13B283"/>
    <w:rsid w:val="5C1425E1"/>
    <w:rsid w:val="5C23B9F7"/>
    <w:rsid w:val="5C2CD876"/>
    <w:rsid w:val="5C4FAE1C"/>
    <w:rsid w:val="5C5054CD"/>
    <w:rsid w:val="5C554F60"/>
    <w:rsid w:val="5C654687"/>
    <w:rsid w:val="5C7A3243"/>
    <w:rsid w:val="5C8B50BA"/>
    <w:rsid w:val="5C90B447"/>
    <w:rsid w:val="5C90DBE9"/>
    <w:rsid w:val="5C9BFC7D"/>
    <w:rsid w:val="5C9FA41A"/>
    <w:rsid w:val="5CCD4DED"/>
    <w:rsid w:val="5CE9328A"/>
    <w:rsid w:val="5CEB47A3"/>
    <w:rsid w:val="5D01C3A4"/>
    <w:rsid w:val="5D19BFF7"/>
    <w:rsid w:val="5D380A70"/>
    <w:rsid w:val="5D3BC1D3"/>
    <w:rsid w:val="5D3F3ACE"/>
    <w:rsid w:val="5D46645E"/>
    <w:rsid w:val="5D599E6F"/>
    <w:rsid w:val="5D5ACCFF"/>
    <w:rsid w:val="5D5E333B"/>
    <w:rsid w:val="5D699611"/>
    <w:rsid w:val="5D769152"/>
    <w:rsid w:val="5D7F30FE"/>
    <w:rsid w:val="5D8A2C5D"/>
    <w:rsid w:val="5D8BE424"/>
    <w:rsid w:val="5D8CE043"/>
    <w:rsid w:val="5D932211"/>
    <w:rsid w:val="5DADC916"/>
    <w:rsid w:val="5DCF0219"/>
    <w:rsid w:val="5DD70165"/>
    <w:rsid w:val="5DEA70E9"/>
    <w:rsid w:val="5DFB96A2"/>
    <w:rsid w:val="5E15F6E3"/>
    <w:rsid w:val="5E21AF38"/>
    <w:rsid w:val="5E3CF523"/>
    <w:rsid w:val="5E476771"/>
    <w:rsid w:val="5E4CF037"/>
    <w:rsid w:val="5E57175C"/>
    <w:rsid w:val="5E5906B7"/>
    <w:rsid w:val="5E6D212D"/>
    <w:rsid w:val="5E8B1320"/>
    <w:rsid w:val="5E98D207"/>
    <w:rsid w:val="5E9B0E26"/>
    <w:rsid w:val="5EB6E32E"/>
    <w:rsid w:val="5EC5D801"/>
    <w:rsid w:val="5ECA7D1F"/>
    <w:rsid w:val="5EF25E33"/>
    <w:rsid w:val="5EF6EB0B"/>
    <w:rsid w:val="5EF72A62"/>
    <w:rsid w:val="5F06D746"/>
    <w:rsid w:val="5F0D337A"/>
    <w:rsid w:val="5F1705EF"/>
    <w:rsid w:val="5F51DDFC"/>
    <w:rsid w:val="5F6A3A95"/>
    <w:rsid w:val="5F6AE7A6"/>
    <w:rsid w:val="5F8A3196"/>
    <w:rsid w:val="5FA1BCEE"/>
    <w:rsid w:val="5FB3E979"/>
    <w:rsid w:val="5FC4E69C"/>
    <w:rsid w:val="5FCABD52"/>
    <w:rsid w:val="5FD41ABE"/>
    <w:rsid w:val="5FD4986E"/>
    <w:rsid w:val="5FDEAEC9"/>
    <w:rsid w:val="5FE197C0"/>
    <w:rsid w:val="6013EEF2"/>
    <w:rsid w:val="6036322E"/>
    <w:rsid w:val="603C1E32"/>
    <w:rsid w:val="60464B7C"/>
    <w:rsid w:val="604CED6D"/>
    <w:rsid w:val="6050606A"/>
    <w:rsid w:val="605261A1"/>
    <w:rsid w:val="60920F22"/>
    <w:rsid w:val="60A01F19"/>
    <w:rsid w:val="60A1C28A"/>
    <w:rsid w:val="60B44788"/>
    <w:rsid w:val="60C63C36"/>
    <w:rsid w:val="60DE47D3"/>
    <w:rsid w:val="60E58BC1"/>
    <w:rsid w:val="60F1D8F2"/>
    <w:rsid w:val="60F2FCEE"/>
    <w:rsid w:val="60F75D61"/>
    <w:rsid w:val="61092EC6"/>
    <w:rsid w:val="6113644D"/>
    <w:rsid w:val="61257E83"/>
    <w:rsid w:val="61309C37"/>
    <w:rsid w:val="61405C47"/>
    <w:rsid w:val="6142CD26"/>
    <w:rsid w:val="614382D8"/>
    <w:rsid w:val="6145B085"/>
    <w:rsid w:val="61482F6B"/>
    <w:rsid w:val="6148DAE4"/>
    <w:rsid w:val="61492771"/>
    <w:rsid w:val="6172FADD"/>
    <w:rsid w:val="617C021E"/>
    <w:rsid w:val="6186BDB6"/>
    <w:rsid w:val="618A0591"/>
    <w:rsid w:val="61A1A0B9"/>
    <w:rsid w:val="61A4D900"/>
    <w:rsid w:val="61A77FD6"/>
    <w:rsid w:val="61B16F93"/>
    <w:rsid w:val="61CB02E5"/>
    <w:rsid w:val="61EEF4F0"/>
    <w:rsid w:val="62015D68"/>
    <w:rsid w:val="62070A24"/>
    <w:rsid w:val="6207C0CA"/>
    <w:rsid w:val="62106075"/>
    <w:rsid w:val="62144170"/>
    <w:rsid w:val="62297D04"/>
    <w:rsid w:val="62382681"/>
    <w:rsid w:val="623EBBB4"/>
    <w:rsid w:val="6242F21A"/>
    <w:rsid w:val="6243A497"/>
    <w:rsid w:val="625A54DF"/>
    <w:rsid w:val="625D8350"/>
    <w:rsid w:val="62620C97"/>
    <w:rsid w:val="626C06AB"/>
    <w:rsid w:val="626EB3BA"/>
    <w:rsid w:val="6286DFC9"/>
    <w:rsid w:val="628845FF"/>
    <w:rsid w:val="629BD0AD"/>
    <w:rsid w:val="629F7B46"/>
    <w:rsid w:val="62A5FFF4"/>
    <w:rsid w:val="62C34FFB"/>
    <w:rsid w:val="62EB8A3B"/>
    <w:rsid w:val="62FA1F28"/>
    <w:rsid w:val="62FBD9EF"/>
    <w:rsid w:val="63004963"/>
    <w:rsid w:val="632C2B0C"/>
    <w:rsid w:val="634D2DB9"/>
    <w:rsid w:val="63520431"/>
    <w:rsid w:val="6383BF6D"/>
    <w:rsid w:val="6385BD1F"/>
    <w:rsid w:val="63B173F4"/>
    <w:rsid w:val="63CF174A"/>
    <w:rsid w:val="63DD27B6"/>
    <w:rsid w:val="63EA9E23"/>
    <w:rsid w:val="63EE7106"/>
    <w:rsid w:val="64011929"/>
    <w:rsid w:val="6403A7EC"/>
    <w:rsid w:val="64139C02"/>
    <w:rsid w:val="642AD092"/>
    <w:rsid w:val="64424763"/>
    <w:rsid w:val="64434597"/>
    <w:rsid w:val="644F381A"/>
    <w:rsid w:val="6456E1A1"/>
    <w:rsid w:val="6471BBBB"/>
    <w:rsid w:val="6472DD13"/>
    <w:rsid w:val="64808310"/>
    <w:rsid w:val="649A5CB4"/>
    <w:rsid w:val="649F6505"/>
    <w:rsid w:val="64AA6A33"/>
    <w:rsid w:val="64B10D8E"/>
    <w:rsid w:val="64C69A4B"/>
    <w:rsid w:val="64D18443"/>
    <w:rsid w:val="64E9B265"/>
    <w:rsid w:val="64F0D628"/>
    <w:rsid w:val="6504B43F"/>
    <w:rsid w:val="650528D6"/>
    <w:rsid w:val="650998B9"/>
    <w:rsid w:val="652A8372"/>
    <w:rsid w:val="6530DF26"/>
    <w:rsid w:val="65351995"/>
    <w:rsid w:val="653FC9E0"/>
    <w:rsid w:val="65414B9B"/>
    <w:rsid w:val="654DD9F2"/>
    <w:rsid w:val="6555C778"/>
    <w:rsid w:val="655691D2"/>
    <w:rsid w:val="65624B3A"/>
    <w:rsid w:val="65789656"/>
    <w:rsid w:val="6590B211"/>
    <w:rsid w:val="6593C76A"/>
    <w:rsid w:val="65A6926E"/>
    <w:rsid w:val="65AD56DA"/>
    <w:rsid w:val="65B99E45"/>
    <w:rsid w:val="661118BA"/>
    <w:rsid w:val="66153F4A"/>
    <w:rsid w:val="662B87D8"/>
    <w:rsid w:val="662CC11D"/>
    <w:rsid w:val="6631D2CA"/>
    <w:rsid w:val="6632E0CC"/>
    <w:rsid w:val="663DF8D8"/>
    <w:rsid w:val="66433282"/>
    <w:rsid w:val="6652786E"/>
    <w:rsid w:val="6660D794"/>
    <w:rsid w:val="66626AAC"/>
    <w:rsid w:val="6671C1B1"/>
    <w:rsid w:val="667511DC"/>
    <w:rsid w:val="668A6429"/>
    <w:rsid w:val="668B4A6A"/>
    <w:rsid w:val="669022DD"/>
    <w:rsid w:val="669267DB"/>
    <w:rsid w:val="669DF6D8"/>
    <w:rsid w:val="66A8529B"/>
    <w:rsid w:val="66B4F23F"/>
    <w:rsid w:val="66C0C4A7"/>
    <w:rsid w:val="66C3C6BD"/>
    <w:rsid w:val="66F52ABC"/>
    <w:rsid w:val="6706AC18"/>
    <w:rsid w:val="6714479C"/>
    <w:rsid w:val="67192FBB"/>
    <w:rsid w:val="671CCB97"/>
    <w:rsid w:val="6727B484"/>
    <w:rsid w:val="67293A72"/>
    <w:rsid w:val="6732A23A"/>
    <w:rsid w:val="67447A7E"/>
    <w:rsid w:val="674D1D01"/>
    <w:rsid w:val="67532ED4"/>
    <w:rsid w:val="67611A76"/>
    <w:rsid w:val="677CC4DB"/>
    <w:rsid w:val="67867FC1"/>
    <w:rsid w:val="6794F2B2"/>
    <w:rsid w:val="6798CF87"/>
    <w:rsid w:val="67A886A4"/>
    <w:rsid w:val="67AF1FD3"/>
    <w:rsid w:val="67E08ABC"/>
    <w:rsid w:val="67F12383"/>
    <w:rsid w:val="67F5FF7D"/>
    <w:rsid w:val="6806EA79"/>
    <w:rsid w:val="68101850"/>
    <w:rsid w:val="68121C48"/>
    <w:rsid w:val="6826895D"/>
    <w:rsid w:val="6826DA37"/>
    <w:rsid w:val="683797DB"/>
    <w:rsid w:val="685ACD38"/>
    <w:rsid w:val="6889C122"/>
    <w:rsid w:val="688E0A4A"/>
    <w:rsid w:val="68AC8AE4"/>
    <w:rsid w:val="68B0B77F"/>
    <w:rsid w:val="68B3A742"/>
    <w:rsid w:val="68B8738C"/>
    <w:rsid w:val="68D39C5E"/>
    <w:rsid w:val="68E5CC51"/>
    <w:rsid w:val="68F894CD"/>
    <w:rsid w:val="68FB6515"/>
    <w:rsid w:val="68FCEAD7"/>
    <w:rsid w:val="690A5C70"/>
    <w:rsid w:val="6913CE31"/>
    <w:rsid w:val="6924C6E1"/>
    <w:rsid w:val="693A18F3"/>
    <w:rsid w:val="69428A34"/>
    <w:rsid w:val="6951A1E3"/>
    <w:rsid w:val="6953461D"/>
    <w:rsid w:val="6962D092"/>
    <w:rsid w:val="6967BDE9"/>
    <w:rsid w:val="6967D3DF"/>
    <w:rsid w:val="697CD9F8"/>
    <w:rsid w:val="69871403"/>
    <w:rsid w:val="69919044"/>
    <w:rsid w:val="69976DB3"/>
    <w:rsid w:val="69A81D58"/>
    <w:rsid w:val="69AD201E"/>
    <w:rsid w:val="69AD562C"/>
    <w:rsid w:val="69C3444F"/>
    <w:rsid w:val="69CEC99C"/>
    <w:rsid w:val="69D05253"/>
    <w:rsid w:val="69D12D5A"/>
    <w:rsid w:val="69ECF960"/>
    <w:rsid w:val="69F86569"/>
    <w:rsid w:val="6A119EFE"/>
    <w:rsid w:val="6A304996"/>
    <w:rsid w:val="6A430E99"/>
    <w:rsid w:val="6A47A210"/>
    <w:rsid w:val="6A58184C"/>
    <w:rsid w:val="6A6AC523"/>
    <w:rsid w:val="6A6D1E7C"/>
    <w:rsid w:val="6A80B6D7"/>
    <w:rsid w:val="6A8AB002"/>
    <w:rsid w:val="6A8D0F68"/>
    <w:rsid w:val="6AA75AD5"/>
    <w:rsid w:val="6AB9F0F9"/>
    <w:rsid w:val="6AC655EE"/>
    <w:rsid w:val="6AD5B9AD"/>
    <w:rsid w:val="6AD64DB8"/>
    <w:rsid w:val="6AE669AB"/>
    <w:rsid w:val="6AE9A000"/>
    <w:rsid w:val="6AEF7615"/>
    <w:rsid w:val="6B0151F0"/>
    <w:rsid w:val="6B1DE2BE"/>
    <w:rsid w:val="6B45FDE1"/>
    <w:rsid w:val="6B53A68F"/>
    <w:rsid w:val="6B631E09"/>
    <w:rsid w:val="6B88C9C1"/>
    <w:rsid w:val="6B9435CA"/>
    <w:rsid w:val="6B9C19D8"/>
    <w:rsid w:val="6B9FBDA0"/>
    <w:rsid w:val="6BA5672E"/>
    <w:rsid w:val="6BC62BAC"/>
    <w:rsid w:val="6BED3726"/>
    <w:rsid w:val="6BEE9CA5"/>
    <w:rsid w:val="6C091F02"/>
    <w:rsid w:val="6C15D3F2"/>
    <w:rsid w:val="6C1E8FA9"/>
    <w:rsid w:val="6C2FB88E"/>
    <w:rsid w:val="6C3DA74F"/>
    <w:rsid w:val="6C439946"/>
    <w:rsid w:val="6C61607E"/>
    <w:rsid w:val="6C6ADAC0"/>
    <w:rsid w:val="6C721E19"/>
    <w:rsid w:val="6C785398"/>
    <w:rsid w:val="6C7E4AE9"/>
    <w:rsid w:val="6C9C02A1"/>
    <w:rsid w:val="6CA592FC"/>
    <w:rsid w:val="6CB21002"/>
    <w:rsid w:val="6CC590F4"/>
    <w:rsid w:val="6CC9E019"/>
    <w:rsid w:val="6CE972FB"/>
    <w:rsid w:val="6D025D1A"/>
    <w:rsid w:val="6D177006"/>
    <w:rsid w:val="6D18DCFC"/>
    <w:rsid w:val="6D2DFA02"/>
    <w:rsid w:val="6D3791B2"/>
    <w:rsid w:val="6D7760EF"/>
    <w:rsid w:val="6D792BFA"/>
    <w:rsid w:val="6D7BB577"/>
    <w:rsid w:val="6D7C8B8B"/>
    <w:rsid w:val="6D7DA944"/>
    <w:rsid w:val="6D8869A7"/>
    <w:rsid w:val="6D95AD5B"/>
    <w:rsid w:val="6DA4DC62"/>
    <w:rsid w:val="6DB26D18"/>
    <w:rsid w:val="6DB5D4CF"/>
    <w:rsid w:val="6DC40D91"/>
    <w:rsid w:val="6DCA338A"/>
    <w:rsid w:val="6DD138D3"/>
    <w:rsid w:val="6DE7E52D"/>
    <w:rsid w:val="6DEBC36E"/>
    <w:rsid w:val="6DEDC664"/>
    <w:rsid w:val="6DEF2805"/>
    <w:rsid w:val="6DF56C52"/>
    <w:rsid w:val="6E0F50EE"/>
    <w:rsid w:val="6E14CD4D"/>
    <w:rsid w:val="6E1ACBCB"/>
    <w:rsid w:val="6E44AC9E"/>
    <w:rsid w:val="6E464F45"/>
    <w:rsid w:val="6E558380"/>
    <w:rsid w:val="6E7CA284"/>
    <w:rsid w:val="6EBBD1F2"/>
    <w:rsid w:val="6ED34B01"/>
    <w:rsid w:val="6ED45CAA"/>
    <w:rsid w:val="6ED68914"/>
    <w:rsid w:val="6EEA3811"/>
    <w:rsid w:val="6EF22176"/>
    <w:rsid w:val="6F21C11A"/>
    <w:rsid w:val="6F2B95F5"/>
    <w:rsid w:val="6F393C95"/>
    <w:rsid w:val="6F434286"/>
    <w:rsid w:val="6F4D0329"/>
    <w:rsid w:val="6F5AF184"/>
    <w:rsid w:val="6F799DD8"/>
    <w:rsid w:val="6F8DC98D"/>
    <w:rsid w:val="6FA43DF2"/>
    <w:rsid w:val="6FA7A27D"/>
    <w:rsid w:val="6FAB214F"/>
    <w:rsid w:val="6FB30ED5"/>
    <w:rsid w:val="6FB33680"/>
    <w:rsid w:val="6FBC710C"/>
    <w:rsid w:val="6FD6CEEC"/>
    <w:rsid w:val="6FE29AA2"/>
    <w:rsid w:val="7017E942"/>
    <w:rsid w:val="701C406F"/>
    <w:rsid w:val="702985A9"/>
    <w:rsid w:val="703F70B6"/>
    <w:rsid w:val="70445BF8"/>
    <w:rsid w:val="706D17DE"/>
    <w:rsid w:val="70836C0F"/>
    <w:rsid w:val="70C1CAF3"/>
    <w:rsid w:val="70DBABB5"/>
    <w:rsid w:val="70EF4BF6"/>
    <w:rsid w:val="710329B1"/>
    <w:rsid w:val="7108F3A0"/>
    <w:rsid w:val="711B39BE"/>
    <w:rsid w:val="71203ADA"/>
    <w:rsid w:val="7121BC35"/>
    <w:rsid w:val="712292B9"/>
    <w:rsid w:val="716C7C2F"/>
    <w:rsid w:val="71737E88"/>
    <w:rsid w:val="7189809E"/>
    <w:rsid w:val="718F9725"/>
    <w:rsid w:val="71B7B8F6"/>
    <w:rsid w:val="71D022F3"/>
    <w:rsid w:val="71E86246"/>
    <w:rsid w:val="723EB326"/>
    <w:rsid w:val="72402896"/>
    <w:rsid w:val="724C9D1D"/>
    <w:rsid w:val="724DE8D1"/>
    <w:rsid w:val="72513220"/>
    <w:rsid w:val="7258181E"/>
    <w:rsid w:val="72627222"/>
    <w:rsid w:val="7267BF77"/>
    <w:rsid w:val="729C4913"/>
    <w:rsid w:val="72A80266"/>
    <w:rsid w:val="72AFFAF3"/>
    <w:rsid w:val="72BCBA9A"/>
    <w:rsid w:val="72D9D967"/>
    <w:rsid w:val="730C3228"/>
    <w:rsid w:val="73241FE3"/>
    <w:rsid w:val="732C58F7"/>
    <w:rsid w:val="7336DA67"/>
    <w:rsid w:val="733E5F91"/>
    <w:rsid w:val="7349919A"/>
    <w:rsid w:val="736D28E7"/>
    <w:rsid w:val="736F400A"/>
    <w:rsid w:val="73705312"/>
    <w:rsid w:val="737169D2"/>
    <w:rsid w:val="737E33A6"/>
    <w:rsid w:val="73B33A75"/>
    <w:rsid w:val="73BF49DD"/>
    <w:rsid w:val="73E65D67"/>
    <w:rsid w:val="73EC2DA0"/>
    <w:rsid w:val="74086040"/>
    <w:rsid w:val="741BF4A7"/>
    <w:rsid w:val="7438AD7F"/>
    <w:rsid w:val="7440C17A"/>
    <w:rsid w:val="7443D69A"/>
    <w:rsid w:val="747A2A7F"/>
    <w:rsid w:val="747D2FFE"/>
    <w:rsid w:val="74929DE5"/>
    <w:rsid w:val="74976EB5"/>
    <w:rsid w:val="749E6C0C"/>
    <w:rsid w:val="74AE0869"/>
    <w:rsid w:val="74CB4F8D"/>
    <w:rsid w:val="74CEA782"/>
    <w:rsid w:val="74DA72F4"/>
    <w:rsid w:val="74DB4B6A"/>
    <w:rsid w:val="74E089DA"/>
    <w:rsid w:val="74EE9B58"/>
    <w:rsid w:val="7508E7B1"/>
    <w:rsid w:val="75180AEA"/>
    <w:rsid w:val="751E4BA9"/>
    <w:rsid w:val="7530BF41"/>
    <w:rsid w:val="754CFDF8"/>
    <w:rsid w:val="755B1885"/>
    <w:rsid w:val="755B1A3E"/>
    <w:rsid w:val="7589E332"/>
    <w:rsid w:val="758ECC94"/>
    <w:rsid w:val="75A6DA18"/>
    <w:rsid w:val="75AF1CD8"/>
    <w:rsid w:val="75CC1923"/>
    <w:rsid w:val="75DC91DB"/>
    <w:rsid w:val="75DD05D3"/>
    <w:rsid w:val="761335DD"/>
    <w:rsid w:val="761C4D25"/>
    <w:rsid w:val="762B92FD"/>
    <w:rsid w:val="762DDD92"/>
    <w:rsid w:val="7639F5AC"/>
    <w:rsid w:val="765C99F5"/>
    <w:rsid w:val="7666D0D3"/>
    <w:rsid w:val="76809767"/>
    <w:rsid w:val="76879039"/>
    <w:rsid w:val="768D90A1"/>
    <w:rsid w:val="769036AD"/>
    <w:rsid w:val="76A5D452"/>
    <w:rsid w:val="76AA5CA5"/>
    <w:rsid w:val="76B091D6"/>
    <w:rsid w:val="76C804A3"/>
    <w:rsid w:val="76DA8A71"/>
    <w:rsid w:val="76E409CE"/>
    <w:rsid w:val="76FF69EF"/>
    <w:rsid w:val="7717D6F0"/>
    <w:rsid w:val="773A4C86"/>
    <w:rsid w:val="7749F00B"/>
    <w:rsid w:val="77553AE5"/>
    <w:rsid w:val="775B2814"/>
    <w:rsid w:val="775F39DF"/>
    <w:rsid w:val="7761305E"/>
    <w:rsid w:val="7762DCB0"/>
    <w:rsid w:val="77740283"/>
    <w:rsid w:val="7779475D"/>
    <w:rsid w:val="7780EF01"/>
    <w:rsid w:val="778349CE"/>
    <w:rsid w:val="7794D0F4"/>
    <w:rsid w:val="779CEC72"/>
    <w:rsid w:val="77A9ED12"/>
    <w:rsid w:val="77B71820"/>
    <w:rsid w:val="77C9AE0C"/>
    <w:rsid w:val="77CB9B70"/>
    <w:rsid w:val="77E0393E"/>
    <w:rsid w:val="77E2E32D"/>
    <w:rsid w:val="77E781F6"/>
    <w:rsid w:val="77F0BAEF"/>
    <w:rsid w:val="77F44079"/>
    <w:rsid w:val="7806D4E4"/>
    <w:rsid w:val="78200D60"/>
    <w:rsid w:val="78297AE3"/>
    <w:rsid w:val="782B65DD"/>
    <w:rsid w:val="7832E37F"/>
    <w:rsid w:val="785713AC"/>
    <w:rsid w:val="78654E93"/>
    <w:rsid w:val="788765B7"/>
    <w:rsid w:val="78A82F4F"/>
    <w:rsid w:val="78ACC21F"/>
    <w:rsid w:val="78AEA19C"/>
    <w:rsid w:val="78B5DC63"/>
    <w:rsid w:val="78C36A19"/>
    <w:rsid w:val="78E50CAA"/>
    <w:rsid w:val="78F42782"/>
    <w:rsid w:val="7921E345"/>
    <w:rsid w:val="792CB1E1"/>
    <w:rsid w:val="793BE5A1"/>
    <w:rsid w:val="79897CE8"/>
    <w:rsid w:val="798B28F2"/>
    <w:rsid w:val="79AB4C3E"/>
    <w:rsid w:val="79C63670"/>
    <w:rsid w:val="79C9FA01"/>
    <w:rsid w:val="79D58BA4"/>
    <w:rsid w:val="79D5A4D6"/>
    <w:rsid w:val="7A133960"/>
    <w:rsid w:val="7A347CE0"/>
    <w:rsid w:val="7A39D1AE"/>
    <w:rsid w:val="7A3E86A5"/>
    <w:rsid w:val="7A579718"/>
    <w:rsid w:val="7A5D8C71"/>
    <w:rsid w:val="7A64E927"/>
    <w:rsid w:val="7A67DDC4"/>
    <w:rsid w:val="7A740C42"/>
    <w:rsid w:val="7A8683E5"/>
    <w:rsid w:val="7A93F53C"/>
    <w:rsid w:val="7ACF97C0"/>
    <w:rsid w:val="7AED2950"/>
    <w:rsid w:val="7B024C26"/>
    <w:rsid w:val="7B053577"/>
    <w:rsid w:val="7B0EF9D2"/>
    <w:rsid w:val="7B1FD815"/>
    <w:rsid w:val="7B24634A"/>
    <w:rsid w:val="7B3C50E8"/>
    <w:rsid w:val="7B4A103B"/>
    <w:rsid w:val="7B678024"/>
    <w:rsid w:val="7B70513B"/>
    <w:rsid w:val="7B80A0E9"/>
    <w:rsid w:val="7B8348AB"/>
    <w:rsid w:val="7B974ED2"/>
    <w:rsid w:val="7BA5C708"/>
    <w:rsid w:val="7BB3945C"/>
    <w:rsid w:val="7BB8D98B"/>
    <w:rsid w:val="7BCF2D2F"/>
    <w:rsid w:val="7BD5CF12"/>
    <w:rsid w:val="7BEA6571"/>
    <w:rsid w:val="7BFCB378"/>
    <w:rsid w:val="7C0A48DC"/>
    <w:rsid w:val="7C108A61"/>
    <w:rsid w:val="7C204C2F"/>
    <w:rsid w:val="7C367374"/>
    <w:rsid w:val="7C491039"/>
    <w:rsid w:val="7C692D16"/>
    <w:rsid w:val="7C8E121C"/>
    <w:rsid w:val="7C911D11"/>
    <w:rsid w:val="7CA93F64"/>
    <w:rsid w:val="7CAE031E"/>
    <w:rsid w:val="7CBE069C"/>
    <w:rsid w:val="7CCADCA3"/>
    <w:rsid w:val="7CD05302"/>
    <w:rsid w:val="7CFBB3ED"/>
    <w:rsid w:val="7D199E29"/>
    <w:rsid w:val="7D1DF3BE"/>
    <w:rsid w:val="7D232304"/>
    <w:rsid w:val="7D278410"/>
    <w:rsid w:val="7D289430"/>
    <w:rsid w:val="7D2ACE68"/>
    <w:rsid w:val="7D3D753C"/>
    <w:rsid w:val="7D4B66E6"/>
    <w:rsid w:val="7D4E277D"/>
    <w:rsid w:val="7D5555B0"/>
    <w:rsid w:val="7D574E10"/>
    <w:rsid w:val="7D5A89A3"/>
    <w:rsid w:val="7D5A8AFB"/>
    <w:rsid w:val="7D603C4C"/>
    <w:rsid w:val="7D79E233"/>
    <w:rsid w:val="7D840048"/>
    <w:rsid w:val="7D87B90F"/>
    <w:rsid w:val="7D997C62"/>
    <w:rsid w:val="7DAABE6B"/>
    <w:rsid w:val="7DACCC5F"/>
    <w:rsid w:val="7DB219FB"/>
    <w:rsid w:val="7DB68D46"/>
    <w:rsid w:val="7DB9EF66"/>
    <w:rsid w:val="7DCC382B"/>
    <w:rsid w:val="7DCD8EA1"/>
    <w:rsid w:val="7DDA315B"/>
    <w:rsid w:val="7DDAAFAC"/>
    <w:rsid w:val="7DDD3E10"/>
    <w:rsid w:val="7DE94F3A"/>
    <w:rsid w:val="7E3F5228"/>
    <w:rsid w:val="7E40AF78"/>
    <w:rsid w:val="7E62E7D6"/>
    <w:rsid w:val="7E634BB2"/>
    <w:rsid w:val="7E6A93AE"/>
    <w:rsid w:val="7E6F3029"/>
    <w:rsid w:val="7E712A3D"/>
    <w:rsid w:val="7E7CC69D"/>
    <w:rsid w:val="7E82F7D0"/>
    <w:rsid w:val="7E849618"/>
    <w:rsid w:val="7EA915F9"/>
    <w:rsid w:val="7EAEA5FB"/>
    <w:rsid w:val="7EB046B3"/>
    <w:rsid w:val="7EB4EFA7"/>
    <w:rsid w:val="7EB72380"/>
    <w:rsid w:val="7EBB8B10"/>
    <w:rsid w:val="7EC7CDB9"/>
    <w:rsid w:val="7ED4A5EF"/>
    <w:rsid w:val="7ED8BA45"/>
    <w:rsid w:val="7EDDDE46"/>
    <w:rsid w:val="7F1C102B"/>
    <w:rsid w:val="7F2AE8AF"/>
    <w:rsid w:val="7F2C45FD"/>
    <w:rsid w:val="7F321C35"/>
    <w:rsid w:val="7F525DA7"/>
    <w:rsid w:val="7F650A1E"/>
    <w:rsid w:val="7F80B0FB"/>
    <w:rsid w:val="7F82E741"/>
    <w:rsid w:val="7F8EF4CC"/>
    <w:rsid w:val="7F97E8F0"/>
    <w:rsid w:val="7FA1395F"/>
    <w:rsid w:val="7FAB4C29"/>
    <w:rsid w:val="7FC1853C"/>
    <w:rsid w:val="7FC8F9FB"/>
    <w:rsid w:val="7FFEDF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FBE87"/>
  <w15:chartTrackingRefBased/>
  <w15:docId w15:val="{4BDDE552-0FA6-46E7-BC2E-D5A144E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2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C4D1A"/>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4C2A14"/>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5A1D57"/>
    <w:pPr>
      <w:keepNext/>
      <w:keepLines/>
      <w:spacing w:before="40"/>
      <w:outlineLvl w:val="2"/>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D1A"/>
    <w:rPr>
      <w:rFonts w:asciiTheme="majorHAnsi" w:eastAsiaTheme="majorEastAsia" w:hAnsiTheme="majorHAnsi" w:cstheme="majorBidi"/>
      <w:color w:val="2E74B5" w:themeColor="accent1" w:themeShade="BF"/>
      <w:sz w:val="32"/>
      <w:szCs w:val="32"/>
      <w:lang w:val="en-GB" w:eastAsia="en-GB"/>
    </w:rPr>
  </w:style>
  <w:style w:type="paragraph" w:styleId="Title">
    <w:name w:val="Title"/>
    <w:basedOn w:val="Normal"/>
    <w:next w:val="Normal"/>
    <w:link w:val="TitleChar"/>
    <w:uiPriority w:val="10"/>
    <w:qFormat/>
    <w:rsid w:val="001C4D1A"/>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C4D1A"/>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222B29"/>
    <w:pPr>
      <w:ind w:left="720"/>
      <w:contextualSpacing/>
    </w:pPr>
    <w:rPr>
      <w:rFonts w:eastAsia="Calibri"/>
      <w:lang w:val="en-GB"/>
    </w:rPr>
  </w:style>
  <w:style w:type="paragraph" w:styleId="Quote">
    <w:name w:val="Quote"/>
    <w:basedOn w:val="Normal"/>
    <w:next w:val="Normal"/>
    <w:link w:val="QuoteChar"/>
    <w:uiPriority w:val="29"/>
    <w:qFormat/>
    <w:rsid w:val="00E30C0B"/>
    <w:pPr>
      <w:ind w:left="720"/>
    </w:pPr>
    <w:rPr>
      <w:rFonts w:eastAsia="Calibri"/>
      <w:sz w:val="22"/>
      <w:lang w:val="en-GB"/>
    </w:rPr>
  </w:style>
  <w:style w:type="character" w:customStyle="1" w:styleId="QuoteChar">
    <w:name w:val="Quote Char"/>
    <w:basedOn w:val="DefaultParagraphFont"/>
    <w:link w:val="Quote"/>
    <w:uiPriority w:val="29"/>
    <w:rsid w:val="00E30C0B"/>
    <w:rPr>
      <w:rFonts w:ascii="Times New Roman" w:eastAsia="Calibri" w:hAnsi="Times New Roman" w:cs="Times New Roman"/>
      <w:szCs w:val="24"/>
      <w:lang w:val="en-GB" w:eastAsia="en-GB"/>
    </w:rPr>
  </w:style>
  <w:style w:type="character" w:customStyle="1" w:styleId="normaltextrun">
    <w:name w:val="normaltextrun"/>
    <w:basedOn w:val="DefaultParagraphFont"/>
    <w:rsid w:val="00E30C0B"/>
  </w:style>
  <w:style w:type="character" w:customStyle="1" w:styleId="eop">
    <w:name w:val="eop"/>
    <w:basedOn w:val="DefaultParagraphFont"/>
    <w:rsid w:val="00E30C0B"/>
  </w:style>
  <w:style w:type="character" w:styleId="CommentReference">
    <w:name w:val="annotation reference"/>
    <w:basedOn w:val="DefaultParagraphFont"/>
    <w:uiPriority w:val="99"/>
    <w:semiHidden/>
    <w:unhideWhenUsed/>
    <w:rsid w:val="00B41EE0"/>
    <w:rPr>
      <w:sz w:val="16"/>
      <w:szCs w:val="16"/>
    </w:rPr>
  </w:style>
  <w:style w:type="paragraph" w:styleId="CommentText">
    <w:name w:val="annotation text"/>
    <w:basedOn w:val="Normal"/>
    <w:link w:val="CommentTextChar"/>
    <w:uiPriority w:val="99"/>
    <w:unhideWhenUsed/>
    <w:rsid w:val="00B41EE0"/>
    <w:rPr>
      <w:rFonts w:eastAsia="Calibri"/>
      <w:sz w:val="20"/>
      <w:szCs w:val="20"/>
      <w:lang w:val="en-GB"/>
    </w:rPr>
  </w:style>
  <w:style w:type="character" w:customStyle="1" w:styleId="CommentTextChar">
    <w:name w:val="Comment Text Char"/>
    <w:basedOn w:val="DefaultParagraphFont"/>
    <w:link w:val="CommentText"/>
    <w:uiPriority w:val="99"/>
    <w:rsid w:val="00B41EE0"/>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41EE0"/>
    <w:rPr>
      <w:b/>
      <w:bCs/>
    </w:rPr>
  </w:style>
  <w:style w:type="character" w:customStyle="1" w:styleId="CommentSubjectChar">
    <w:name w:val="Comment Subject Char"/>
    <w:basedOn w:val="CommentTextChar"/>
    <w:link w:val="CommentSubject"/>
    <w:uiPriority w:val="99"/>
    <w:semiHidden/>
    <w:rsid w:val="00B41EE0"/>
    <w:rPr>
      <w:rFonts w:ascii="Times New Roman" w:eastAsia="Calibri"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41EE0"/>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B41EE0"/>
    <w:rPr>
      <w:rFonts w:ascii="Segoe UI" w:eastAsia="Calibri" w:hAnsi="Segoe UI" w:cs="Segoe UI"/>
      <w:sz w:val="18"/>
      <w:szCs w:val="18"/>
      <w:lang w:val="en-GB" w:eastAsia="en-GB"/>
    </w:rPr>
  </w:style>
  <w:style w:type="character" w:styleId="Hyperlink">
    <w:name w:val="Hyperlink"/>
    <w:basedOn w:val="DefaultParagraphFont"/>
    <w:uiPriority w:val="99"/>
    <w:unhideWhenUsed/>
    <w:rsid w:val="00B41EE0"/>
    <w:rPr>
      <w:color w:val="0563C1" w:themeColor="hyperlink"/>
      <w:u w:val="single"/>
    </w:rPr>
  </w:style>
  <w:style w:type="paragraph" w:styleId="EndnoteText">
    <w:name w:val="endnote text"/>
    <w:basedOn w:val="Normal"/>
    <w:link w:val="EndnoteTextChar"/>
    <w:uiPriority w:val="99"/>
    <w:semiHidden/>
    <w:unhideWhenUsed/>
    <w:rsid w:val="009A775F"/>
    <w:rPr>
      <w:rFonts w:eastAsia="Calibri"/>
      <w:sz w:val="20"/>
      <w:szCs w:val="20"/>
      <w:lang w:val="en-GB"/>
    </w:rPr>
  </w:style>
  <w:style w:type="character" w:customStyle="1" w:styleId="EndnoteTextChar">
    <w:name w:val="Endnote Text Char"/>
    <w:basedOn w:val="DefaultParagraphFont"/>
    <w:link w:val="EndnoteText"/>
    <w:uiPriority w:val="99"/>
    <w:semiHidden/>
    <w:rsid w:val="009A775F"/>
    <w:rPr>
      <w:rFonts w:ascii="Times New Roman" w:eastAsia="Calibri" w:hAnsi="Times New Roman" w:cs="Times New Roman"/>
      <w:sz w:val="20"/>
      <w:szCs w:val="20"/>
      <w:lang w:val="en-GB" w:eastAsia="en-GB"/>
    </w:rPr>
  </w:style>
  <w:style w:type="character" w:styleId="EndnoteReference">
    <w:name w:val="endnote reference"/>
    <w:basedOn w:val="DefaultParagraphFont"/>
    <w:uiPriority w:val="99"/>
    <w:semiHidden/>
    <w:unhideWhenUsed/>
    <w:rsid w:val="009A775F"/>
    <w:rPr>
      <w:vertAlign w:val="superscript"/>
    </w:rPr>
  </w:style>
  <w:style w:type="character" w:styleId="FollowedHyperlink">
    <w:name w:val="FollowedHyperlink"/>
    <w:basedOn w:val="DefaultParagraphFont"/>
    <w:uiPriority w:val="99"/>
    <w:semiHidden/>
    <w:unhideWhenUsed/>
    <w:rsid w:val="003439C7"/>
    <w:rPr>
      <w:color w:val="954F72" w:themeColor="followedHyperlink"/>
      <w:u w:val="single"/>
    </w:rPr>
  </w:style>
  <w:style w:type="character" w:customStyle="1" w:styleId="Heading2Char">
    <w:name w:val="Heading 2 Char"/>
    <w:basedOn w:val="DefaultParagraphFont"/>
    <w:link w:val="Heading2"/>
    <w:uiPriority w:val="9"/>
    <w:rsid w:val="004C2A14"/>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5A1D57"/>
    <w:rPr>
      <w:rFonts w:asciiTheme="majorHAnsi" w:eastAsiaTheme="majorEastAsia" w:hAnsiTheme="majorHAnsi" w:cstheme="majorBidi"/>
      <w:color w:val="1F4D78" w:themeColor="accent1" w:themeShade="7F"/>
      <w:sz w:val="24"/>
      <w:szCs w:val="24"/>
      <w:lang w:val="en-GB" w:eastAsia="en-GB"/>
    </w:rPr>
  </w:style>
  <w:style w:type="paragraph" w:styleId="FootnoteText">
    <w:name w:val="footnote text"/>
    <w:basedOn w:val="Normal"/>
    <w:link w:val="FootnoteTextChar"/>
    <w:uiPriority w:val="99"/>
    <w:semiHidden/>
    <w:unhideWhenUsed/>
    <w:rsid w:val="004C544A"/>
    <w:rPr>
      <w:rFonts w:eastAsia="Calibri"/>
      <w:sz w:val="20"/>
      <w:szCs w:val="20"/>
      <w:lang w:val="en-GB"/>
    </w:rPr>
  </w:style>
  <w:style w:type="character" w:customStyle="1" w:styleId="FootnoteTextChar">
    <w:name w:val="Footnote Text Char"/>
    <w:basedOn w:val="DefaultParagraphFont"/>
    <w:link w:val="FootnoteText"/>
    <w:uiPriority w:val="99"/>
    <w:semiHidden/>
    <w:rsid w:val="004C544A"/>
    <w:rPr>
      <w:rFonts w:ascii="Times New Roman" w:eastAsia="Calibri" w:hAnsi="Times New Roman" w:cs="Times New Roman"/>
      <w:sz w:val="20"/>
      <w:szCs w:val="20"/>
      <w:lang w:val="en-GB" w:eastAsia="en-GB"/>
    </w:rPr>
  </w:style>
  <w:style w:type="character" w:styleId="FootnoteReference">
    <w:name w:val="footnote reference"/>
    <w:basedOn w:val="DefaultParagraphFont"/>
    <w:uiPriority w:val="99"/>
    <w:semiHidden/>
    <w:unhideWhenUsed/>
    <w:rsid w:val="004C544A"/>
    <w:rPr>
      <w:vertAlign w:val="superscript"/>
    </w:rPr>
  </w:style>
  <w:style w:type="paragraph" w:styleId="Header">
    <w:name w:val="header"/>
    <w:basedOn w:val="Normal"/>
    <w:link w:val="HeaderChar"/>
    <w:uiPriority w:val="99"/>
    <w:unhideWhenUsed/>
    <w:rsid w:val="00460513"/>
    <w:pPr>
      <w:tabs>
        <w:tab w:val="center" w:pos="4513"/>
        <w:tab w:val="right" w:pos="9026"/>
      </w:tabs>
    </w:pPr>
    <w:rPr>
      <w:rFonts w:eastAsia="Calibri"/>
      <w:lang w:val="en-GB"/>
    </w:rPr>
  </w:style>
  <w:style w:type="character" w:customStyle="1" w:styleId="HeaderChar">
    <w:name w:val="Header Char"/>
    <w:basedOn w:val="DefaultParagraphFont"/>
    <w:link w:val="Header"/>
    <w:uiPriority w:val="99"/>
    <w:rsid w:val="00460513"/>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460513"/>
    <w:pPr>
      <w:tabs>
        <w:tab w:val="center" w:pos="4513"/>
        <w:tab w:val="right" w:pos="9026"/>
      </w:tabs>
    </w:pPr>
    <w:rPr>
      <w:rFonts w:eastAsia="Calibri"/>
      <w:lang w:val="en-GB"/>
    </w:rPr>
  </w:style>
  <w:style w:type="character" w:customStyle="1" w:styleId="FooterChar">
    <w:name w:val="Footer Char"/>
    <w:basedOn w:val="DefaultParagraphFont"/>
    <w:link w:val="Footer"/>
    <w:uiPriority w:val="99"/>
    <w:rsid w:val="00460513"/>
    <w:rPr>
      <w:rFonts w:ascii="Times New Roman" w:eastAsia="Calibri" w:hAnsi="Times New Roman" w:cs="Times New Roman"/>
      <w:sz w:val="24"/>
      <w:szCs w:val="24"/>
      <w:lang w:val="en-GB" w:eastAsia="en-GB"/>
    </w:rPr>
  </w:style>
  <w:style w:type="paragraph" w:styleId="Revision">
    <w:name w:val="Revision"/>
    <w:hidden/>
    <w:uiPriority w:val="99"/>
    <w:semiHidden/>
    <w:rsid w:val="0022528A"/>
    <w:pPr>
      <w:spacing w:after="0" w:line="240" w:lineRule="auto"/>
    </w:pPr>
    <w:rPr>
      <w:rFonts w:ascii="Times New Roman" w:eastAsia="Calibri"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EA0144"/>
    <w:rPr>
      <w:color w:val="605E5C"/>
      <w:shd w:val="clear" w:color="auto" w:fill="E1DFDD"/>
    </w:rPr>
  </w:style>
  <w:style w:type="paragraph" w:customStyle="1" w:styleId="p1">
    <w:name w:val="p1"/>
    <w:basedOn w:val="Normal"/>
    <w:rsid w:val="00EA0144"/>
    <w:pPr>
      <w:spacing w:after="75" w:line="132" w:lineRule="atLeast"/>
    </w:pPr>
    <w:rPr>
      <w:rFonts w:ascii="Helvetica" w:eastAsiaTheme="minorHAnsi" w:hAnsi="Helvetica"/>
      <w:color w:val="2C2728"/>
      <w:sz w:val="13"/>
      <w:szCs w:val="13"/>
      <w:lang w:val="en-GB"/>
    </w:rPr>
  </w:style>
  <w:style w:type="table" w:styleId="TableGrid">
    <w:name w:val="Table Grid"/>
    <w:basedOn w:val="TableNormal"/>
    <w:uiPriority w:val="39"/>
    <w:rsid w:val="003B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F58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31156A"/>
    <w:pPr>
      <w:spacing w:after="200"/>
    </w:pPr>
    <w:rPr>
      <w:i/>
      <w:iCs/>
      <w:color w:val="44546A" w:themeColor="text2"/>
      <w:sz w:val="18"/>
      <w:szCs w:val="18"/>
    </w:rPr>
  </w:style>
  <w:style w:type="character" w:styleId="Emphasis">
    <w:name w:val="Emphasis"/>
    <w:basedOn w:val="DefaultParagraphFont"/>
    <w:uiPriority w:val="20"/>
    <w:qFormat/>
    <w:rsid w:val="00AE0AD8"/>
    <w:rPr>
      <w:i/>
      <w:iCs/>
    </w:rPr>
  </w:style>
  <w:style w:type="paragraph" w:styleId="NormalWeb">
    <w:name w:val="Normal (Web)"/>
    <w:basedOn w:val="Normal"/>
    <w:uiPriority w:val="99"/>
    <w:semiHidden/>
    <w:unhideWhenUsed/>
    <w:rsid w:val="00283BC7"/>
    <w:pPr>
      <w:spacing w:before="100" w:beforeAutospacing="1" w:after="100" w:afterAutospacing="1"/>
    </w:pPr>
    <w:rPr>
      <w:lang w:eastAsia="en-NZ"/>
    </w:rPr>
  </w:style>
  <w:style w:type="paragraph" w:styleId="Bibliography">
    <w:name w:val="Bibliography"/>
    <w:basedOn w:val="Normal"/>
    <w:next w:val="Normal"/>
    <w:uiPriority w:val="37"/>
    <w:unhideWhenUsed/>
    <w:rsid w:val="007F247C"/>
    <w:pPr>
      <w:spacing w:line="480" w:lineRule="auto"/>
      <w:ind w:left="720" w:hanging="720"/>
    </w:pPr>
  </w:style>
  <w:style w:type="character" w:customStyle="1" w:styleId="UnresolvedMention2">
    <w:name w:val="Unresolved Mention2"/>
    <w:basedOn w:val="DefaultParagraphFont"/>
    <w:uiPriority w:val="99"/>
    <w:semiHidden/>
    <w:unhideWhenUsed/>
    <w:rsid w:val="00580E19"/>
    <w:rPr>
      <w:color w:val="605E5C"/>
      <w:shd w:val="clear" w:color="auto" w:fill="E1DFDD"/>
    </w:rPr>
  </w:style>
  <w:style w:type="table" w:styleId="PlainTable1">
    <w:name w:val="Plain Table 1"/>
    <w:basedOn w:val="TableNormal"/>
    <w:uiPriority w:val="41"/>
    <w:rsid w:val="00ED53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rsid w:val="006C79BA"/>
    <w:rPr>
      <w:rFonts w:eastAsia="Calibri"/>
      <w:szCs w:val="22"/>
      <w:lang w:val="en-GB"/>
    </w:rPr>
  </w:style>
  <w:style w:type="paragraph" w:customStyle="1" w:styleId="xxmsonormal">
    <w:name w:val="x_x_msonormal"/>
    <w:basedOn w:val="Normal"/>
    <w:rsid w:val="00A77BEB"/>
    <w:pPr>
      <w:spacing w:before="100" w:beforeAutospacing="1" w:after="100" w:afterAutospacing="1"/>
    </w:pPr>
  </w:style>
  <w:style w:type="paragraph" w:customStyle="1" w:styleId="dx-doi">
    <w:name w:val="dx-doi"/>
    <w:basedOn w:val="Normal"/>
    <w:rsid w:val="00D942A0"/>
    <w:pPr>
      <w:spacing w:before="100" w:beforeAutospacing="1" w:after="100" w:afterAutospacing="1"/>
    </w:pPr>
  </w:style>
  <w:style w:type="character" w:customStyle="1" w:styleId="UnresolvedMention3">
    <w:name w:val="Unresolved Mention3"/>
    <w:basedOn w:val="DefaultParagraphFont"/>
    <w:uiPriority w:val="99"/>
    <w:semiHidden/>
    <w:unhideWhenUsed/>
    <w:rsid w:val="007B17AA"/>
    <w:rPr>
      <w:color w:val="605E5C"/>
      <w:shd w:val="clear" w:color="auto" w:fill="E1DFDD"/>
    </w:rPr>
  </w:style>
  <w:style w:type="paragraph" w:customStyle="1" w:styleId="EndNoteBibliographyTitle">
    <w:name w:val="EndNote Bibliography Title"/>
    <w:basedOn w:val="Normal"/>
    <w:link w:val="EndNoteBibliographyTitleChar"/>
    <w:rsid w:val="006F04E3"/>
    <w:pPr>
      <w:jc w:val="center"/>
    </w:pPr>
    <w:rPr>
      <w:noProof/>
      <w:lang w:val="en-GB"/>
    </w:rPr>
  </w:style>
  <w:style w:type="character" w:customStyle="1" w:styleId="EndNoteBibliographyTitleChar">
    <w:name w:val="EndNote Bibliography Title Char"/>
    <w:basedOn w:val="DefaultParagraphFont"/>
    <w:link w:val="EndNoteBibliographyTitle"/>
    <w:rsid w:val="006F04E3"/>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81217727">
      <w:bodyDiv w:val="1"/>
      <w:marLeft w:val="0"/>
      <w:marRight w:val="0"/>
      <w:marTop w:val="0"/>
      <w:marBottom w:val="0"/>
      <w:divBdr>
        <w:top w:val="none" w:sz="0" w:space="0" w:color="auto"/>
        <w:left w:val="none" w:sz="0" w:space="0" w:color="auto"/>
        <w:bottom w:val="none" w:sz="0" w:space="0" w:color="auto"/>
        <w:right w:val="none" w:sz="0" w:space="0" w:color="auto"/>
      </w:divBdr>
    </w:div>
    <w:div w:id="160630842">
      <w:bodyDiv w:val="1"/>
      <w:marLeft w:val="0"/>
      <w:marRight w:val="0"/>
      <w:marTop w:val="0"/>
      <w:marBottom w:val="0"/>
      <w:divBdr>
        <w:top w:val="none" w:sz="0" w:space="0" w:color="auto"/>
        <w:left w:val="none" w:sz="0" w:space="0" w:color="auto"/>
        <w:bottom w:val="none" w:sz="0" w:space="0" w:color="auto"/>
        <w:right w:val="none" w:sz="0" w:space="0" w:color="auto"/>
      </w:divBdr>
    </w:div>
    <w:div w:id="242954288">
      <w:bodyDiv w:val="1"/>
      <w:marLeft w:val="0"/>
      <w:marRight w:val="0"/>
      <w:marTop w:val="0"/>
      <w:marBottom w:val="0"/>
      <w:divBdr>
        <w:top w:val="none" w:sz="0" w:space="0" w:color="auto"/>
        <w:left w:val="none" w:sz="0" w:space="0" w:color="auto"/>
        <w:bottom w:val="none" w:sz="0" w:space="0" w:color="auto"/>
        <w:right w:val="none" w:sz="0" w:space="0" w:color="auto"/>
      </w:divBdr>
    </w:div>
    <w:div w:id="243614287">
      <w:bodyDiv w:val="1"/>
      <w:marLeft w:val="0"/>
      <w:marRight w:val="0"/>
      <w:marTop w:val="0"/>
      <w:marBottom w:val="0"/>
      <w:divBdr>
        <w:top w:val="none" w:sz="0" w:space="0" w:color="auto"/>
        <w:left w:val="none" w:sz="0" w:space="0" w:color="auto"/>
        <w:bottom w:val="none" w:sz="0" w:space="0" w:color="auto"/>
        <w:right w:val="none" w:sz="0" w:space="0" w:color="auto"/>
      </w:divBdr>
      <w:divsChild>
        <w:div w:id="67122554">
          <w:marLeft w:val="0"/>
          <w:marRight w:val="0"/>
          <w:marTop w:val="0"/>
          <w:marBottom w:val="0"/>
          <w:divBdr>
            <w:top w:val="none" w:sz="0" w:space="0" w:color="auto"/>
            <w:left w:val="none" w:sz="0" w:space="0" w:color="auto"/>
            <w:bottom w:val="none" w:sz="0" w:space="0" w:color="auto"/>
            <w:right w:val="none" w:sz="0" w:space="0" w:color="auto"/>
          </w:divBdr>
        </w:div>
        <w:div w:id="134104675">
          <w:marLeft w:val="0"/>
          <w:marRight w:val="0"/>
          <w:marTop w:val="0"/>
          <w:marBottom w:val="0"/>
          <w:divBdr>
            <w:top w:val="none" w:sz="0" w:space="0" w:color="auto"/>
            <w:left w:val="none" w:sz="0" w:space="0" w:color="auto"/>
            <w:bottom w:val="none" w:sz="0" w:space="0" w:color="auto"/>
            <w:right w:val="none" w:sz="0" w:space="0" w:color="auto"/>
          </w:divBdr>
        </w:div>
        <w:div w:id="244385969">
          <w:marLeft w:val="0"/>
          <w:marRight w:val="0"/>
          <w:marTop w:val="0"/>
          <w:marBottom w:val="0"/>
          <w:divBdr>
            <w:top w:val="none" w:sz="0" w:space="0" w:color="auto"/>
            <w:left w:val="none" w:sz="0" w:space="0" w:color="auto"/>
            <w:bottom w:val="none" w:sz="0" w:space="0" w:color="auto"/>
            <w:right w:val="none" w:sz="0" w:space="0" w:color="auto"/>
          </w:divBdr>
        </w:div>
        <w:div w:id="244648555">
          <w:marLeft w:val="0"/>
          <w:marRight w:val="0"/>
          <w:marTop w:val="0"/>
          <w:marBottom w:val="0"/>
          <w:divBdr>
            <w:top w:val="none" w:sz="0" w:space="0" w:color="auto"/>
            <w:left w:val="none" w:sz="0" w:space="0" w:color="auto"/>
            <w:bottom w:val="none" w:sz="0" w:space="0" w:color="auto"/>
            <w:right w:val="none" w:sz="0" w:space="0" w:color="auto"/>
          </w:divBdr>
        </w:div>
        <w:div w:id="283998191">
          <w:marLeft w:val="0"/>
          <w:marRight w:val="0"/>
          <w:marTop w:val="0"/>
          <w:marBottom w:val="0"/>
          <w:divBdr>
            <w:top w:val="none" w:sz="0" w:space="0" w:color="auto"/>
            <w:left w:val="none" w:sz="0" w:space="0" w:color="auto"/>
            <w:bottom w:val="none" w:sz="0" w:space="0" w:color="auto"/>
            <w:right w:val="none" w:sz="0" w:space="0" w:color="auto"/>
          </w:divBdr>
        </w:div>
        <w:div w:id="332033996">
          <w:marLeft w:val="0"/>
          <w:marRight w:val="0"/>
          <w:marTop w:val="0"/>
          <w:marBottom w:val="0"/>
          <w:divBdr>
            <w:top w:val="none" w:sz="0" w:space="0" w:color="auto"/>
            <w:left w:val="none" w:sz="0" w:space="0" w:color="auto"/>
            <w:bottom w:val="none" w:sz="0" w:space="0" w:color="auto"/>
            <w:right w:val="none" w:sz="0" w:space="0" w:color="auto"/>
          </w:divBdr>
        </w:div>
        <w:div w:id="342972296">
          <w:marLeft w:val="0"/>
          <w:marRight w:val="0"/>
          <w:marTop w:val="0"/>
          <w:marBottom w:val="0"/>
          <w:divBdr>
            <w:top w:val="none" w:sz="0" w:space="0" w:color="auto"/>
            <w:left w:val="none" w:sz="0" w:space="0" w:color="auto"/>
            <w:bottom w:val="none" w:sz="0" w:space="0" w:color="auto"/>
            <w:right w:val="none" w:sz="0" w:space="0" w:color="auto"/>
          </w:divBdr>
        </w:div>
        <w:div w:id="704863469">
          <w:marLeft w:val="0"/>
          <w:marRight w:val="0"/>
          <w:marTop w:val="0"/>
          <w:marBottom w:val="0"/>
          <w:divBdr>
            <w:top w:val="none" w:sz="0" w:space="0" w:color="auto"/>
            <w:left w:val="none" w:sz="0" w:space="0" w:color="auto"/>
            <w:bottom w:val="none" w:sz="0" w:space="0" w:color="auto"/>
            <w:right w:val="none" w:sz="0" w:space="0" w:color="auto"/>
          </w:divBdr>
        </w:div>
        <w:div w:id="822887623">
          <w:marLeft w:val="0"/>
          <w:marRight w:val="0"/>
          <w:marTop w:val="0"/>
          <w:marBottom w:val="0"/>
          <w:divBdr>
            <w:top w:val="none" w:sz="0" w:space="0" w:color="auto"/>
            <w:left w:val="none" w:sz="0" w:space="0" w:color="auto"/>
            <w:bottom w:val="none" w:sz="0" w:space="0" w:color="auto"/>
            <w:right w:val="none" w:sz="0" w:space="0" w:color="auto"/>
          </w:divBdr>
        </w:div>
        <w:div w:id="1084374084">
          <w:marLeft w:val="0"/>
          <w:marRight w:val="0"/>
          <w:marTop w:val="0"/>
          <w:marBottom w:val="0"/>
          <w:divBdr>
            <w:top w:val="none" w:sz="0" w:space="0" w:color="auto"/>
            <w:left w:val="none" w:sz="0" w:space="0" w:color="auto"/>
            <w:bottom w:val="none" w:sz="0" w:space="0" w:color="auto"/>
            <w:right w:val="none" w:sz="0" w:space="0" w:color="auto"/>
          </w:divBdr>
        </w:div>
        <w:div w:id="1118258364">
          <w:marLeft w:val="0"/>
          <w:marRight w:val="0"/>
          <w:marTop w:val="0"/>
          <w:marBottom w:val="0"/>
          <w:divBdr>
            <w:top w:val="none" w:sz="0" w:space="0" w:color="auto"/>
            <w:left w:val="none" w:sz="0" w:space="0" w:color="auto"/>
            <w:bottom w:val="none" w:sz="0" w:space="0" w:color="auto"/>
            <w:right w:val="none" w:sz="0" w:space="0" w:color="auto"/>
          </w:divBdr>
        </w:div>
        <w:div w:id="1222134187">
          <w:marLeft w:val="0"/>
          <w:marRight w:val="0"/>
          <w:marTop w:val="0"/>
          <w:marBottom w:val="0"/>
          <w:divBdr>
            <w:top w:val="none" w:sz="0" w:space="0" w:color="auto"/>
            <w:left w:val="none" w:sz="0" w:space="0" w:color="auto"/>
            <w:bottom w:val="none" w:sz="0" w:space="0" w:color="auto"/>
            <w:right w:val="none" w:sz="0" w:space="0" w:color="auto"/>
          </w:divBdr>
        </w:div>
        <w:div w:id="1698038279">
          <w:marLeft w:val="0"/>
          <w:marRight w:val="0"/>
          <w:marTop w:val="0"/>
          <w:marBottom w:val="0"/>
          <w:divBdr>
            <w:top w:val="none" w:sz="0" w:space="0" w:color="auto"/>
            <w:left w:val="none" w:sz="0" w:space="0" w:color="auto"/>
            <w:bottom w:val="none" w:sz="0" w:space="0" w:color="auto"/>
            <w:right w:val="none" w:sz="0" w:space="0" w:color="auto"/>
          </w:divBdr>
        </w:div>
      </w:divsChild>
    </w:div>
    <w:div w:id="272982290">
      <w:bodyDiv w:val="1"/>
      <w:marLeft w:val="0"/>
      <w:marRight w:val="0"/>
      <w:marTop w:val="0"/>
      <w:marBottom w:val="0"/>
      <w:divBdr>
        <w:top w:val="none" w:sz="0" w:space="0" w:color="auto"/>
        <w:left w:val="none" w:sz="0" w:space="0" w:color="auto"/>
        <w:bottom w:val="none" w:sz="0" w:space="0" w:color="auto"/>
        <w:right w:val="none" w:sz="0" w:space="0" w:color="auto"/>
      </w:divBdr>
      <w:divsChild>
        <w:div w:id="1841190758">
          <w:marLeft w:val="0"/>
          <w:marRight w:val="0"/>
          <w:marTop w:val="0"/>
          <w:marBottom w:val="0"/>
          <w:divBdr>
            <w:top w:val="none" w:sz="0" w:space="0" w:color="auto"/>
            <w:left w:val="none" w:sz="0" w:space="0" w:color="auto"/>
            <w:bottom w:val="none" w:sz="0" w:space="0" w:color="auto"/>
            <w:right w:val="none" w:sz="0" w:space="0" w:color="auto"/>
          </w:divBdr>
        </w:div>
      </w:divsChild>
    </w:div>
    <w:div w:id="393623730">
      <w:bodyDiv w:val="1"/>
      <w:marLeft w:val="0"/>
      <w:marRight w:val="0"/>
      <w:marTop w:val="0"/>
      <w:marBottom w:val="0"/>
      <w:divBdr>
        <w:top w:val="none" w:sz="0" w:space="0" w:color="auto"/>
        <w:left w:val="none" w:sz="0" w:space="0" w:color="auto"/>
        <w:bottom w:val="none" w:sz="0" w:space="0" w:color="auto"/>
        <w:right w:val="none" w:sz="0" w:space="0" w:color="auto"/>
      </w:divBdr>
    </w:div>
    <w:div w:id="591014393">
      <w:bodyDiv w:val="1"/>
      <w:marLeft w:val="0"/>
      <w:marRight w:val="0"/>
      <w:marTop w:val="0"/>
      <w:marBottom w:val="0"/>
      <w:divBdr>
        <w:top w:val="none" w:sz="0" w:space="0" w:color="auto"/>
        <w:left w:val="none" w:sz="0" w:space="0" w:color="auto"/>
        <w:bottom w:val="none" w:sz="0" w:space="0" w:color="auto"/>
        <w:right w:val="none" w:sz="0" w:space="0" w:color="auto"/>
      </w:divBdr>
      <w:divsChild>
        <w:div w:id="314115814">
          <w:marLeft w:val="0"/>
          <w:marRight w:val="0"/>
          <w:marTop w:val="0"/>
          <w:marBottom w:val="0"/>
          <w:divBdr>
            <w:top w:val="none" w:sz="0" w:space="0" w:color="auto"/>
            <w:left w:val="none" w:sz="0" w:space="0" w:color="auto"/>
            <w:bottom w:val="none" w:sz="0" w:space="0" w:color="auto"/>
            <w:right w:val="none" w:sz="0" w:space="0" w:color="auto"/>
          </w:divBdr>
        </w:div>
        <w:div w:id="546374641">
          <w:marLeft w:val="0"/>
          <w:marRight w:val="0"/>
          <w:marTop w:val="0"/>
          <w:marBottom w:val="0"/>
          <w:divBdr>
            <w:top w:val="none" w:sz="0" w:space="0" w:color="auto"/>
            <w:left w:val="none" w:sz="0" w:space="0" w:color="auto"/>
            <w:bottom w:val="none" w:sz="0" w:space="0" w:color="auto"/>
            <w:right w:val="none" w:sz="0" w:space="0" w:color="auto"/>
          </w:divBdr>
        </w:div>
        <w:div w:id="561214211">
          <w:marLeft w:val="0"/>
          <w:marRight w:val="0"/>
          <w:marTop w:val="0"/>
          <w:marBottom w:val="0"/>
          <w:divBdr>
            <w:top w:val="none" w:sz="0" w:space="0" w:color="auto"/>
            <w:left w:val="none" w:sz="0" w:space="0" w:color="auto"/>
            <w:bottom w:val="none" w:sz="0" w:space="0" w:color="auto"/>
            <w:right w:val="none" w:sz="0" w:space="0" w:color="auto"/>
          </w:divBdr>
        </w:div>
        <w:div w:id="712121519">
          <w:marLeft w:val="0"/>
          <w:marRight w:val="0"/>
          <w:marTop w:val="0"/>
          <w:marBottom w:val="0"/>
          <w:divBdr>
            <w:top w:val="none" w:sz="0" w:space="0" w:color="auto"/>
            <w:left w:val="none" w:sz="0" w:space="0" w:color="auto"/>
            <w:bottom w:val="none" w:sz="0" w:space="0" w:color="auto"/>
            <w:right w:val="none" w:sz="0" w:space="0" w:color="auto"/>
          </w:divBdr>
        </w:div>
        <w:div w:id="719785429">
          <w:marLeft w:val="0"/>
          <w:marRight w:val="0"/>
          <w:marTop w:val="0"/>
          <w:marBottom w:val="0"/>
          <w:divBdr>
            <w:top w:val="none" w:sz="0" w:space="0" w:color="auto"/>
            <w:left w:val="none" w:sz="0" w:space="0" w:color="auto"/>
            <w:bottom w:val="none" w:sz="0" w:space="0" w:color="auto"/>
            <w:right w:val="none" w:sz="0" w:space="0" w:color="auto"/>
          </w:divBdr>
        </w:div>
        <w:div w:id="734201769">
          <w:marLeft w:val="0"/>
          <w:marRight w:val="0"/>
          <w:marTop w:val="0"/>
          <w:marBottom w:val="0"/>
          <w:divBdr>
            <w:top w:val="none" w:sz="0" w:space="0" w:color="auto"/>
            <w:left w:val="none" w:sz="0" w:space="0" w:color="auto"/>
            <w:bottom w:val="none" w:sz="0" w:space="0" w:color="auto"/>
            <w:right w:val="none" w:sz="0" w:space="0" w:color="auto"/>
          </w:divBdr>
        </w:div>
        <w:div w:id="925918905">
          <w:marLeft w:val="0"/>
          <w:marRight w:val="0"/>
          <w:marTop w:val="0"/>
          <w:marBottom w:val="0"/>
          <w:divBdr>
            <w:top w:val="none" w:sz="0" w:space="0" w:color="auto"/>
            <w:left w:val="none" w:sz="0" w:space="0" w:color="auto"/>
            <w:bottom w:val="none" w:sz="0" w:space="0" w:color="auto"/>
            <w:right w:val="none" w:sz="0" w:space="0" w:color="auto"/>
          </w:divBdr>
        </w:div>
        <w:div w:id="963390612">
          <w:marLeft w:val="0"/>
          <w:marRight w:val="0"/>
          <w:marTop w:val="0"/>
          <w:marBottom w:val="0"/>
          <w:divBdr>
            <w:top w:val="none" w:sz="0" w:space="0" w:color="auto"/>
            <w:left w:val="none" w:sz="0" w:space="0" w:color="auto"/>
            <w:bottom w:val="none" w:sz="0" w:space="0" w:color="auto"/>
            <w:right w:val="none" w:sz="0" w:space="0" w:color="auto"/>
          </w:divBdr>
        </w:div>
        <w:div w:id="1029337589">
          <w:marLeft w:val="0"/>
          <w:marRight w:val="0"/>
          <w:marTop w:val="0"/>
          <w:marBottom w:val="0"/>
          <w:divBdr>
            <w:top w:val="none" w:sz="0" w:space="0" w:color="auto"/>
            <w:left w:val="none" w:sz="0" w:space="0" w:color="auto"/>
            <w:bottom w:val="none" w:sz="0" w:space="0" w:color="auto"/>
            <w:right w:val="none" w:sz="0" w:space="0" w:color="auto"/>
          </w:divBdr>
        </w:div>
        <w:div w:id="1041051075">
          <w:marLeft w:val="0"/>
          <w:marRight w:val="0"/>
          <w:marTop w:val="0"/>
          <w:marBottom w:val="0"/>
          <w:divBdr>
            <w:top w:val="none" w:sz="0" w:space="0" w:color="auto"/>
            <w:left w:val="none" w:sz="0" w:space="0" w:color="auto"/>
            <w:bottom w:val="none" w:sz="0" w:space="0" w:color="auto"/>
            <w:right w:val="none" w:sz="0" w:space="0" w:color="auto"/>
          </w:divBdr>
        </w:div>
        <w:div w:id="1435705250">
          <w:marLeft w:val="0"/>
          <w:marRight w:val="0"/>
          <w:marTop w:val="0"/>
          <w:marBottom w:val="0"/>
          <w:divBdr>
            <w:top w:val="none" w:sz="0" w:space="0" w:color="auto"/>
            <w:left w:val="none" w:sz="0" w:space="0" w:color="auto"/>
            <w:bottom w:val="none" w:sz="0" w:space="0" w:color="auto"/>
            <w:right w:val="none" w:sz="0" w:space="0" w:color="auto"/>
          </w:divBdr>
        </w:div>
        <w:div w:id="1555045178">
          <w:marLeft w:val="0"/>
          <w:marRight w:val="0"/>
          <w:marTop w:val="0"/>
          <w:marBottom w:val="0"/>
          <w:divBdr>
            <w:top w:val="none" w:sz="0" w:space="0" w:color="auto"/>
            <w:left w:val="none" w:sz="0" w:space="0" w:color="auto"/>
            <w:bottom w:val="none" w:sz="0" w:space="0" w:color="auto"/>
            <w:right w:val="none" w:sz="0" w:space="0" w:color="auto"/>
          </w:divBdr>
        </w:div>
        <w:div w:id="1692565370">
          <w:marLeft w:val="0"/>
          <w:marRight w:val="0"/>
          <w:marTop w:val="0"/>
          <w:marBottom w:val="0"/>
          <w:divBdr>
            <w:top w:val="none" w:sz="0" w:space="0" w:color="auto"/>
            <w:left w:val="none" w:sz="0" w:space="0" w:color="auto"/>
            <w:bottom w:val="none" w:sz="0" w:space="0" w:color="auto"/>
            <w:right w:val="none" w:sz="0" w:space="0" w:color="auto"/>
          </w:divBdr>
        </w:div>
        <w:div w:id="1703902724">
          <w:marLeft w:val="0"/>
          <w:marRight w:val="0"/>
          <w:marTop w:val="0"/>
          <w:marBottom w:val="0"/>
          <w:divBdr>
            <w:top w:val="none" w:sz="0" w:space="0" w:color="auto"/>
            <w:left w:val="none" w:sz="0" w:space="0" w:color="auto"/>
            <w:bottom w:val="none" w:sz="0" w:space="0" w:color="auto"/>
            <w:right w:val="none" w:sz="0" w:space="0" w:color="auto"/>
          </w:divBdr>
        </w:div>
        <w:div w:id="1743525014">
          <w:marLeft w:val="0"/>
          <w:marRight w:val="0"/>
          <w:marTop w:val="0"/>
          <w:marBottom w:val="0"/>
          <w:divBdr>
            <w:top w:val="none" w:sz="0" w:space="0" w:color="auto"/>
            <w:left w:val="none" w:sz="0" w:space="0" w:color="auto"/>
            <w:bottom w:val="none" w:sz="0" w:space="0" w:color="auto"/>
            <w:right w:val="none" w:sz="0" w:space="0" w:color="auto"/>
          </w:divBdr>
        </w:div>
        <w:div w:id="1843625173">
          <w:marLeft w:val="0"/>
          <w:marRight w:val="0"/>
          <w:marTop w:val="0"/>
          <w:marBottom w:val="0"/>
          <w:divBdr>
            <w:top w:val="none" w:sz="0" w:space="0" w:color="auto"/>
            <w:left w:val="none" w:sz="0" w:space="0" w:color="auto"/>
            <w:bottom w:val="none" w:sz="0" w:space="0" w:color="auto"/>
            <w:right w:val="none" w:sz="0" w:space="0" w:color="auto"/>
          </w:divBdr>
        </w:div>
        <w:div w:id="1847406446">
          <w:marLeft w:val="0"/>
          <w:marRight w:val="0"/>
          <w:marTop w:val="0"/>
          <w:marBottom w:val="0"/>
          <w:divBdr>
            <w:top w:val="none" w:sz="0" w:space="0" w:color="auto"/>
            <w:left w:val="none" w:sz="0" w:space="0" w:color="auto"/>
            <w:bottom w:val="none" w:sz="0" w:space="0" w:color="auto"/>
            <w:right w:val="none" w:sz="0" w:space="0" w:color="auto"/>
          </w:divBdr>
        </w:div>
        <w:div w:id="2013528637">
          <w:marLeft w:val="0"/>
          <w:marRight w:val="0"/>
          <w:marTop w:val="0"/>
          <w:marBottom w:val="0"/>
          <w:divBdr>
            <w:top w:val="none" w:sz="0" w:space="0" w:color="auto"/>
            <w:left w:val="none" w:sz="0" w:space="0" w:color="auto"/>
            <w:bottom w:val="none" w:sz="0" w:space="0" w:color="auto"/>
            <w:right w:val="none" w:sz="0" w:space="0" w:color="auto"/>
          </w:divBdr>
        </w:div>
        <w:div w:id="2119137144">
          <w:marLeft w:val="0"/>
          <w:marRight w:val="0"/>
          <w:marTop w:val="0"/>
          <w:marBottom w:val="0"/>
          <w:divBdr>
            <w:top w:val="none" w:sz="0" w:space="0" w:color="auto"/>
            <w:left w:val="none" w:sz="0" w:space="0" w:color="auto"/>
            <w:bottom w:val="none" w:sz="0" w:space="0" w:color="auto"/>
            <w:right w:val="none" w:sz="0" w:space="0" w:color="auto"/>
          </w:divBdr>
        </w:div>
      </w:divsChild>
    </w:div>
    <w:div w:id="672495091">
      <w:bodyDiv w:val="1"/>
      <w:marLeft w:val="0"/>
      <w:marRight w:val="0"/>
      <w:marTop w:val="0"/>
      <w:marBottom w:val="0"/>
      <w:divBdr>
        <w:top w:val="none" w:sz="0" w:space="0" w:color="auto"/>
        <w:left w:val="none" w:sz="0" w:space="0" w:color="auto"/>
        <w:bottom w:val="none" w:sz="0" w:space="0" w:color="auto"/>
        <w:right w:val="none" w:sz="0" w:space="0" w:color="auto"/>
      </w:divBdr>
    </w:div>
    <w:div w:id="682829072">
      <w:bodyDiv w:val="1"/>
      <w:marLeft w:val="0"/>
      <w:marRight w:val="0"/>
      <w:marTop w:val="0"/>
      <w:marBottom w:val="0"/>
      <w:divBdr>
        <w:top w:val="none" w:sz="0" w:space="0" w:color="auto"/>
        <w:left w:val="none" w:sz="0" w:space="0" w:color="auto"/>
        <w:bottom w:val="none" w:sz="0" w:space="0" w:color="auto"/>
        <w:right w:val="none" w:sz="0" w:space="0" w:color="auto"/>
      </w:divBdr>
    </w:div>
    <w:div w:id="741413774">
      <w:bodyDiv w:val="1"/>
      <w:marLeft w:val="0"/>
      <w:marRight w:val="0"/>
      <w:marTop w:val="0"/>
      <w:marBottom w:val="0"/>
      <w:divBdr>
        <w:top w:val="none" w:sz="0" w:space="0" w:color="auto"/>
        <w:left w:val="none" w:sz="0" w:space="0" w:color="auto"/>
        <w:bottom w:val="none" w:sz="0" w:space="0" w:color="auto"/>
        <w:right w:val="none" w:sz="0" w:space="0" w:color="auto"/>
      </w:divBdr>
    </w:div>
    <w:div w:id="874119185">
      <w:bodyDiv w:val="1"/>
      <w:marLeft w:val="0"/>
      <w:marRight w:val="0"/>
      <w:marTop w:val="0"/>
      <w:marBottom w:val="0"/>
      <w:divBdr>
        <w:top w:val="none" w:sz="0" w:space="0" w:color="auto"/>
        <w:left w:val="none" w:sz="0" w:space="0" w:color="auto"/>
        <w:bottom w:val="none" w:sz="0" w:space="0" w:color="auto"/>
        <w:right w:val="none" w:sz="0" w:space="0" w:color="auto"/>
      </w:divBdr>
    </w:div>
    <w:div w:id="1035354738">
      <w:bodyDiv w:val="1"/>
      <w:marLeft w:val="0"/>
      <w:marRight w:val="0"/>
      <w:marTop w:val="0"/>
      <w:marBottom w:val="0"/>
      <w:divBdr>
        <w:top w:val="none" w:sz="0" w:space="0" w:color="auto"/>
        <w:left w:val="none" w:sz="0" w:space="0" w:color="auto"/>
        <w:bottom w:val="none" w:sz="0" w:space="0" w:color="auto"/>
        <w:right w:val="none" w:sz="0" w:space="0" w:color="auto"/>
      </w:divBdr>
      <w:divsChild>
        <w:div w:id="187257867">
          <w:marLeft w:val="0"/>
          <w:marRight w:val="0"/>
          <w:marTop w:val="0"/>
          <w:marBottom w:val="0"/>
          <w:divBdr>
            <w:top w:val="none" w:sz="0" w:space="0" w:color="auto"/>
            <w:left w:val="none" w:sz="0" w:space="0" w:color="auto"/>
            <w:bottom w:val="none" w:sz="0" w:space="0" w:color="auto"/>
            <w:right w:val="none" w:sz="0" w:space="0" w:color="auto"/>
          </w:divBdr>
        </w:div>
      </w:divsChild>
    </w:div>
    <w:div w:id="1049381488">
      <w:bodyDiv w:val="1"/>
      <w:marLeft w:val="0"/>
      <w:marRight w:val="0"/>
      <w:marTop w:val="0"/>
      <w:marBottom w:val="0"/>
      <w:divBdr>
        <w:top w:val="none" w:sz="0" w:space="0" w:color="auto"/>
        <w:left w:val="none" w:sz="0" w:space="0" w:color="auto"/>
        <w:bottom w:val="none" w:sz="0" w:space="0" w:color="auto"/>
        <w:right w:val="none" w:sz="0" w:space="0" w:color="auto"/>
      </w:divBdr>
    </w:div>
    <w:div w:id="1116175640">
      <w:bodyDiv w:val="1"/>
      <w:marLeft w:val="0"/>
      <w:marRight w:val="0"/>
      <w:marTop w:val="0"/>
      <w:marBottom w:val="0"/>
      <w:divBdr>
        <w:top w:val="none" w:sz="0" w:space="0" w:color="auto"/>
        <w:left w:val="none" w:sz="0" w:space="0" w:color="auto"/>
        <w:bottom w:val="none" w:sz="0" w:space="0" w:color="auto"/>
        <w:right w:val="none" w:sz="0" w:space="0" w:color="auto"/>
      </w:divBdr>
      <w:divsChild>
        <w:div w:id="13701330">
          <w:marLeft w:val="0"/>
          <w:marRight w:val="0"/>
          <w:marTop w:val="0"/>
          <w:marBottom w:val="0"/>
          <w:divBdr>
            <w:top w:val="none" w:sz="0" w:space="0" w:color="auto"/>
            <w:left w:val="none" w:sz="0" w:space="0" w:color="auto"/>
            <w:bottom w:val="none" w:sz="0" w:space="0" w:color="auto"/>
            <w:right w:val="none" w:sz="0" w:space="0" w:color="auto"/>
          </w:divBdr>
        </w:div>
        <w:div w:id="27143404">
          <w:marLeft w:val="0"/>
          <w:marRight w:val="0"/>
          <w:marTop w:val="0"/>
          <w:marBottom w:val="0"/>
          <w:divBdr>
            <w:top w:val="none" w:sz="0" w:space="0" w:color="auto"/>
            <w:left w:val="none" w:sz="0" w:space="0" w:color="auto"/>
            <w:bottom w:val="none" w:sz="0" w:space="0" w:color="auto"/>
            <w:right w:val="none" w:sz="0" w:space="0" w:color="auto"/>
          </w:divBdr>
        </w:div>
        <w:div w:id="124322544">
          <w:marLeft w:val="0"/>
          <w:marRight w:val="0"/>
          <w:marTop w:val="0"/>
          <w:marBottom w:val="0"/>
          <w:divBdr>
            <w:top w:val="none" w:sz="0" w:space="0" w:color="auto"/>
            <w:left w:val="none" w:sz="0" w:space="0" w:color="auto"/>
            <w:bottom w:val="none" w:sz="0" w:space="0" w:color="auto"/>
            <w:right w:val="none" w:sz="0" w:space="0" w:color="auto"/>
          </w:divBdr>
        </w:div>
        <w:div w:id="620840334">
          <w:marLeft w:val="0"/>
          <w:marRight w:val="0"/>
          <w:marTop w:val="0"/>
          <w:marBottom w:val="0"/>
          <w:divBdr>
            <w:top w:val="none" w:sz="0" w:space="0" w:color="auto"/>
            <w:left w:val="none" w:sz="0" w:space="0" w:color="auto"/>
            <w:bottom w:val="none" w:sz="0" w:space="0" w:color="auto"/>
            <w:right w:val="none" w:sz="0" w:space="0" w:color="auto"/>
          </w:divBdr>
        </w:div>
        <w:div w:id="626358657">
          <w:marLeft w:val="0"/>
          <w:marRight w:val="0"/>
          <w:marTop w:val="0"/>
          <w:marBottom w:val="0"/>
          <w:divBdr>
            <w:top w:val="none" w:sz="0" w:space="0" w:color="auto"/>
            <w:left w:val="none" w:sz="0" w:space="0" w:color="auto"/>
            <w:bottom w:val="none" w:sz="0" w:space="0" w:color="auto"/>
            <w:right w:val="none" w:sz="0" w:space="0" w:color="auto"/>
          </w:divBdr>
        </w:div>
        <w:div w:id="788474625">
          <w:marLeft w:val="0"/>
          <w:marRight w:val="0"/>
          <w:marTop w:val="0"/>
          <w:marBottom w:val="0"/>
          <w:divBdr>
            <w:top w:val="none" w:sz="0" w:space="0" w:color="auto"/>
            <w:left w:val="none" w:sz="0" w:space="0" w:color="auto"/>
            <w:bottom w:val="none" w:sz="0" w:space="0" w:color="auto"/>
            <w:right w:val="none" w:sz="0" w:space="0" w:color="auto"/>
          </w:divBdr>
        </w:div>
        <w:div w:id="852259609">
          <w:marLeft w:val="0"/>
          <w:marRight w:val="0"/>
          <w:marTop w:val="0"/>
          <w:marBottom w:val="0"/>
          <w:divBdr>
            <w:top w:val="none" w:sz="0" w:space="0" w:color="auto"/>
            <w:left w:val="none" w:sz="0" w:space="0" w:color="auto"/>
            <w:bottom w:val="none" w:sz="0" w:space="0" w:color="auto"/>
            <w:right w:val="none" w:sz="0" w:space="0" w:color="auto"/>
          </w:divBdr>
        </w:div>
        <w:div w:id="858348838">
          <w:marLeft w:val="0"/>
          <w:marRight w:val="0"/>
          <w:marTop w:val="0"/>
          <w:marBottom w:val="0"/>
          <w:divBdr>
            <w:top w:val="none" w:sz="0" w:space="0" w:color="auto"/>
            <w:left w:val="none" w:sz="0" w:space="0" w:color="auto"/>
            <w:bottom w:val="none" w:sz="0" w:space="0" w:color="auto"/>
            <w:right w:val="none" w:sz="0" w:space="0" w:color="auto"/>
          </w:divBdr>
        </w:div>
        <w:div w:id="1169902350">
          <w:marLeft w:val="0"/>
          <w:marRight w:val="0"/>
          <w:marTop w:val="0"/>
          <w:marBottom w:val="0"/>
          <w:divBdr>
            <w:top w:val="none" w:sz="0" w:space="0" w:color="auto"/>
            <w:left w:val="none" w:sz="0" w:space="0" w:color="auto"/>
            <w:bottom w:val="none" w:sz="0" w:space="0" w:color="auto"/>
            <w:right w:val="none" w:sz="0" w:space="0" w:color="auto"/>
          </w:divBdr>
        </w:div>
        <w:div w:id="1193806828">
          <w:marLeft w:val="0"/>
          <w:marRight w:val="0"/>
          <w:marTop w:val="0"/>
          <w:marBottom w:val="0"/>
          <w:divBdr>
            <w:top w:val="none" w:sz="0" w:space="0" w:color="auto"/>
            <w:left w:val="none" w:sz="0" w:space="0" w:color="auto"/>
            <w:bottom w:val="none" w:sz="0" w:space="0" w:color="auto"/>
            <w:right w:val="none" w:sz="0" w:space="0" w:color="auto"/>
          </w:divBdr>
        </w:div>
        <w:div w:id="1232037548">
          <w:marLeft w:val="0"/>
          <w:marRight w:val="0"/>
          <w:marTop w:val="0"/>
          <w:marBottom w:val="0"/>
          <w:divBdr>
            <w:top w:val="none" w:sz="0" w:space="0" w:color="auto"/>
            <w:left w:val="none" w:sz="0" w:space="0" w:color="auto"/>
            <w:bottom w:val="none" w:sz="0" w:space="0" w:color="auto"/>
            <w:right w:val="none" w:sz="0" w:space="0" w:color="auto"/>
          </w:divBdr>
        </w:div>
        <w:div w:id="1328635717">
          <w:marLeft w:val="0"/>
          <w:marRight w:val="0"/>
          <w:marTop w:val="0"/>
          <w:marBottom w:val="0"/>
          <w:divBdr>
            <w:top w:val="none" w:sz="0" w:space="0" w:color="auto"/>
            <w:left w:val="none" w:sz="0" w:space="0" w:color="auto"/>
            <w:bottom w:val="none" w:sz="0" w:space="0" w:color="auto"/>
            <w:right w:val="none" w:sz="0" w:space="0" w:color="auto"/>
          </w:divBdr>
        </w:div>
        <w:div w:id="1581790039">
          <w:marLeft w:val="0"/>
          <w:marRight w:val="0"/>
          <w:marTop w:val="0"/>
          <w:marBottom w:val="0"/>
          <w:divBdr>
            <w:top w:val="none" w:sz="0" w:space="0" w:color="auto"/>
            <w:left w:val="none" w:sz="0" w:space="0" w:color="auto"/>
            <w:bottom w:val="none" w:sz="0" w:space="0" w:color="auto"/>
            <w:right w:val="none" w:sz="0" w:space="0" w:color="auto"/>
          </w:divBdr>
        </w:div>
        <w:div w:id="1677414017">
          <w:marLeft w:val="0"/>
          <w:marRight w:val="0"/>
          <w:marTop w:val="0"/>
          <w:marBottom w:val="0"/>
          <w:divBdr>
            <w:top w:val="none" w:sz="0" w:space="0" w:color="auto"/>
            <w:left w:val="none" w:sz="0" w:space="0" w:color="auto"/>
            <w:bottom w:val="none" w:sz="0" w:space="0" w:color="auto"/>
            <w:right w:val="none" w:sz="0" w:space="0" w:color="auto"/>
          </w:divBdr>
        </w:div>
        <w:div w:id="1708212287">
          <w:marLeft w:val="0"/>
          <w:marRight w:val="0"/>
          <w:marTop w:val="0"/>
          <w:marBottom w:val="0"/>
          <w:divBdr>
            <w:top w:val="none" w:sz="0" w:space="0" w:color="auto"/>
            <w:left w:val="none" w:sz="0" w:space="0" w:color="auto"/>
            <w:bottom w:val="none" w:sz="0" w:space="0" w:color="auto"/>
            <w:right w:val="none" w:sz="0" w:space="0" w:color="auto"/>
          </w:divBdr>
        </w:div>
        <w:div w:id="1828084043">
          <w:marLeft w:val="0"/>
          <w:marRight w:val="0"/>
          <w:marTop w:val="0"/>
          <w:marBottom w:val="0"/>
          <w:divBdr>
            <w:top w:val="none" w:sz="0" w:space="0" w:color="auto"/>
            <w:left w:val="none" w:sz="0" w:space="0" w:color="auto"/>
            <w:bottom w:val="none" w:sz="0" w:space="0" w:color="auto"/>
            <w:right w:val="none" w:sz="0" w:space="0" w:color="auto"/>
          </w:divBdr>
        </w:div>
        <w:div w:id="1851096930">
          <w:marLeft w:val="0"/>
          <w:marRight w:val="0"/>
          <w:marTop w:val="0"/>
          <w:marBottom w:val="0"/>
          <w:divBdr>
            <w:top w:val="none" w:sz="0" w:space="0" w:color="auto"/>
            <w:left w:val="none" w:sz="0" w:space="0" w:color="auto"/>
            <w:bottom w:val="none" w:sz="0" w:space="0" w:color="auto"/>
            <w:right w:val="none" w:sz="0" w:space="0" w:color="auto"/>
          </w:divBdr>
        </w:div>
        <w:div w:id="1900820221">
          <w:marLeft w:val="0"/>
          <w:marRight w:val="0"/>
          <w:marTop w:val="0"/>
          <w:marBottom w:val="0"/>
          <w:divBdr>
            <w:top w:val="none" w:sz="0" w:space="0" w:color="auto"/>
            <w:left w:val="none" w:sz="0" w:space="0" w:color="auto"/>
            <w:bottom w:val="none" w:sz="0" w:space="0" w:color="auto"/>
            <w:right w:val="none" w:sz="0" w:space="0" w:color="auto"/>
          </w:divBdr>
        </w:div>
        <w:div w:id="2108961247">
          <w:marLeft w:val="0"/>
          <w:marRight w:val="0"/>
          <w:marTop w:val="0"/>
          <w:marBottom w:val="0"/>
          <w:divBdr>
            <w:top w:val="none" w:sz="0" w:space="0" w:color="auto"/>
            <w:left w:val="none" w:sz="0" w:space="0" w:color="auto"/>
            <w:bottom w:val="none" w:sz="0" w:space="0" w:color="auto"/>
            <w:right w:val="none" w:sz="0" w:space="0" w:color="auto"/>
          </w:divBdr>
        </w:div>
      </w:divsChild>
    </w:div>
    <w:div w:id="1206941922">
      <w:bodyDiv w:val="1"/>
      <w:marLeft w:val="0"/>
      <w:marRight w:val="0"/>
      <w:marTop w:val="0"/>
      <w:marBottom w:val="0"/>
      <w:divBdr>
        <w:top w:val="none" w:sz="0" w:space="0" w:color="auto"/>
        <w:left w:val="none" w:sz="0" w:space="0" w:color="auto"/>
        <w:bottom w:val="none" w:sz="0" w:space="0" w:color="auto"/>
        <w:right w:val="none" w:sz="0" w:space="0" w:color="auto"/>
      </w:divBdr>
    </w:div>
    <w:div w:id="1238247275">
      <w:bodyDiv w:val="1"/>
      <w:marLeft w:val="0"/>
      <w:marRight w:val="0"/>
      <w:marTop w:val="0"/>
      <w:marBottom w:val="0"/>
      <w:divBdr>
        <w:top w:val="none" w:sz="0" w:space="0" w:color="auto"/>
        <w:left w:val="none" w:sz="0" w:space="0" w:color="auto"/>
        <w:bottom w:val="none" w:sz="0" w:space="0" w:color="auto"/>
        <w:right w:val="none" w:sz="0" w:space="0" w:color="auto"/>
      </w:divBdr>
    </w:div>
    <w:div w:id="1283416313">
      <w:bodyDiv w:val="1"/>
      <w:marLeft w:val="0"/>
      <w:marRight w:val="0"/>
      <w:marTop w:val="0"/>
      <w:marBottom w:val="0"/>
      <w:divBdr>
        <w:top w:val="none" w:sz="0" w:space="0" w:color="auto"/>
        <w:left w:val="none" w:sz="0" w:space="0" w:color="auto"/>
        <w:bottom w:val="none" w:sz="0" w:space="0" w:color="auto"/>
        <w:right w:val="none" w:sz="0" w:space="0" w:color="auto"/>
      </w:divBdr>
      <w:divsChild>
        <w:div w:id="19626379">
          <w:marLeft w:val="0"/>
          <w:marRight w:val="0"/>
          <w:marTop w:val="0"/>
          <w:marBottom w:val="0"/>
          <w:divBdr>
            <w:top w:val="none" w:sz="0" w:space="0" w:color="auto"/>
            <w:left w:val="none" w:sz="0" w:space="0" w:color="auto"/>
            <w:bottom w:val="none" w:sz="0" w:space="0" w:color="auto"/>
            <w:right w:val="none" w:sz="0" w:space="0" w:color="auto"/>
          </w:divBdr>
        </w:div>
        <w:div w:id="40402930">
          <w:marLeft w:val="0"/>
          <w:marRight w:val="0"/>
          <w:marTop w:val="0"/>
          <w:marBottom w:val="0"/>
          <w:divBdr>
            <w:top w:val="none" w:sz="0" w:space="0" w:color="auto"/>
            <w:left w:val="none" w:sz="0" w:space="0" w:color="auto"/>
            <w:bottom w:val="none" w:sz="0" w:space="0" w:color="auto"/>
            <w:right w:val="none" w:sz="0" w:space="0" w:color="auto"/>
          </w:divBdr>
        </w:div>
        <w:div w:id="192039491">
          <w:marLeft w:val="0"/>
          <w:marRight w:val="0"/>
          <w:marTop w:val="0"/>
          <w:marBottom w:val="0"/>
          <w:divBdr>
            <w:top w:val="none" w:sz="0" w:space="0" w:color="auto"/>
            <w:left w:val="none" w:sz="0" w:space="0" w:color="auto"/>
            <w:bottom w:val="none" w:sz="0" w:space="0" w:color="auto"/>
            <w:right w:val="none" w:sz="0" w:space="0" w:color="auto"/>
          </w:divBdr>
        </w:div>
        <w:div w:id="343434872">
          <w:marLeft w:val="0"/>
          <w:marRight w:val="0"/>
          <w:marTop w:val="0"/>
          <w:marBottom w:val="0"/>
          <w:divBdr>
            <w:top w:val="none" w:sz="0" w:space="0" w:color="auto"/>
            <w:left w:val="none" w:sz="0" w:space="0" w:color="auto"/>
            <w:bottom w:val="none" w:sz="0" w:space="0" w:color="auto"/>
            <w:right w:val="none" w:sz="0" w:space="0" w:color="auto"/>
          </w:divBdr>
        </w:div>
        <w:div w:id="388119371">
          <w:marLeft w:val="0"/>
          <w:marRight w:val="0"/>
          <w:marTop w:val="0"/>
          <w:marBottom w:val="0"/>
          <w:divBdr>
            <w:top w:val="none" w:sz="0" w:space="0" w:color="auto"/>
            <w:left w:val="none" w:sz="0" w:space="0" w:color="auto"/>
            <w:bottom w:val="none" w:sz="0" w:space="0" w:color="auto"/>
            <w:right w:val="none" w:sz="0" w:space="0" w:color="auto"/>
          </w:divBdr>
        </w:div>
        <w:div w:id="494953989">
          <w:marLeft w:val="0"/>
          <w:marRight w:val="0"/>
          <w:marTop w:val="0"/>
          <w:marBottom w:val="0"/>
          <w:divBdr>
            <w:top w:val="none" w:sz="0" w:space="0" w:color="auto"/>
            <w:left w:val="none" w:sz="0" w:space="0" w:color="auto"/>
            <w:bottom w:val="none" w:sz="0" w:space="0" w:color="auto"/>
            <w:right w:val="none" w:sz="0" w:space="0" w:color="auto"/>
          </w:divBdr>
        </w:div>
        <w:div w:id="546374475">
          <w:marLeft w:val="0"/>
          <w:marRight w:val="0"/>
          <w:marTop w:val="0"/>
          <w:marBottom w:val="0"/>
          <w:divBdr>
            <w:top w:val="none" w:sz="0" w:space="0" w:color="auto"/>
            <w:left w:val="none" w:sz="0" w:space="0" w:color="auto"/>
            <w:bottom w:val="none" w:sz="0" w:space="0" w:color="auto"/>
            <w:right w:val="none" w:sz="0" w:space="0" w:color="auto"/>
          </w:divBdr>
        </w:div>
        <w:div w:id="563758660">
          <w:marLeft w:val="0"/>
          <w:marRight w:val="0"/>
          <w:marTop w:val="0"/>
          <w:marBottom w:val="0"/>
          <w:divBdr>
            <w:top w:val="none" w:sz="0" w:space="0" w:color="auto"/>
            <w:left w:val="none" w:sz="0" w:space="0" w:color="auto"/>
            <w:bottom w:val="none" w:sz="0" w:space="0" w:color="auto"/>
            <w:right w:val="none" w:sz="0" w:space="0" w:color="auto"/>
          </w:divBdr>
        </w:div>
        <w:div w:id="583685740">
          <w:marLeft w:val="0"/>
          <w:marRight w:val="0"/>
          <w:marTop w:val="0"/>
          <w:marBottom w:val="0"/>
          <w:divBdr>
            <w:top w:val="none" w:sz="0" w:space="0" w:color="auto"/>
            <w:left w:val="none" w:sz="0" w:space="0" w:color="auto"/>
            <w:bottom w:val="none" w:sz="0" w:space="0" w:color="auto"/>
            <w:right w:val="none" w:sz="0" w:space="0" w:color="auto"/>
          </w:divBdr>
        </w:div>
        <w:div w:id="628899137">
          <w:marLeft w:val="0"/>
          <w:marRight w:val="0"/>
          <w:marTop w:val="0"/>
          <w:marBottom w:val="0"/>
          <w:divBdr>
            <w:top w:val="none" w:sz="0" w:space="0" w:color="auto"/>
            <w:left w:val="none" w:sz="0" w:space="0" w:color="auto"/>
            <w:bottom w:val="none" w:sz="0" w:space="0" w:color="auto"/>
            <w:right w:val="none" w:sz="0" w:space="0" w:color="auto"/>
          </w:divBdr>
        </w:div>
        <w:div w:id="824861130">
          <w:marLeft w:val="0"/>
          <w:marRight w:val="0"/>
          <w:marTop w:val="0"/>
          <w:marBottom w:val="0"/>
          <w:divBdr>
            <w:top w:val="none" w:sz="0" w:space="0" w:color="auto"/>
            <w:left w:val="none" w:sz="0" w:space="0" w:color="auto"/>
            <w:bottom w:val="none" w:sz="0" w:space="0" w:color="auto"/>
            <w:right w:val="none" w:sz="0" w:space="0" w:color="auto"/>
          </w:divBdr>
        </w:div>
        <w:div w:id="846679787">
          <w:marLeft w:val="0"/>
          <w:marRight w:val="0"/>
          <w:marTop w:val="0"/>
          <w:marBottom w:val="0"/>
          <w:divBdr>
            <w:top w:val="none" w:sz="0" w:space="0" w:color="auto"/>
            <w:left w:val="none" w:sz="0" w:space="0" w:color="auto"/>
            <w:bottom w:val="none" w:sz="0" w:space="0" w:color="auto"/>
            <w:right w:val="none" w:sz="0" w:space="0" w:color="auto"/>
          </w:divBdr>
        </w:div>
        <w:div w:id="888568228">
          <w:marLeft w:val="0"/>
          <w:marRight w:val="0"/>
          <w:marTop w:val="0"/>
          <w:marBottom w:val="0"/>
          <w:divBdr>
            <w:top w:val="none" w:sz="0" w:space="0" w:color="auto"/>
            <w:left w:val="none" w:sz="0" w:space="0" w:color="auto"/>
            <w:bottom w:val="none" w:sz="0" w:space="0" w:color="auto"/>
            <w:right w:val="none" w:sz="0" w:space="0" w:color="auto"/>
          </w:divBdr>
        </w:div>
        <w:div w:id="1159078207">
          <w:marLeft w:val="0"/>
          <w:marRight w:val="0"/>
          <w:marTop w:val="0"/>
          <w:marBottom w:val="0"/>
          <w:divBdr>
            <w:top w:val="none" w:sz="0" w:space="0" w:color="auto"/>
            <w:left w:val="none" w:sz="0" w:space="0" w:color="auto"/>
            <w:bottom w:val="none" w:sz="0" w:space="0" w:color="auto"/>
            <w:right w:val="none" w:sz="0" w:space="0" w:color="auto"/>
          </w:divBdr>
        </w:div>
        <w:div w:id="1486780158">
          <w:marLeft w:val="0"/>
          <w:marRight w:val="0"/>
          <w:marTop w:val="0"/>
          <w:marBottom w:val="0"/>
          <w:divBdr>
            <w:top w:val="none" w:sz="0" w:space="0" w:color="auto"/>
            <w:left w:val="none" w:sz="0" w:space="0" w:color="auto"/>
            <w:bottom w:val="none" w:sz="0" w:space="0" w:color="auto"/>
            <w:right w:val="none" w:sz="0" w:space="0" w:color="auto"/>
          </w:divBdr>
        </w:div>
        <w:div w:id="1520269288">
          <w:marLeft w:val="0"/>
          <w:marRight w:val="0"/>
          <w:marTop w:val="0"/>
          <w:marBottom w:val="0"/>
          <w:divBdr>
            <w:top w:val="none" w:sz="0" w:space="0" w:color="auto"/>
            <w:left w:val="none" w:sz="0" w:space="0" w:color="auto"/>
            <w:bottom w:val="none" w:sz="0" w:space="0" w:color="auto"/>
            <w:right w:val="none" w:sz="0" w:space="0" w:color="auto"/>
          </w:divBdr>
        </w:div>
        <w:div w:id="1740909150">
          <w:marLeft w:val="0"/>
          <w:marRight w:val="0"/>
          <w:marTop w:val="0"/>
          <w:marBottom w:val="0"/>
          <w:divBdr>
            <w:top w:val="none" w:sz="0" w:space="0" w:color="auto"/>
            <w:left w:val="none" w:sz="0" w:space="0" w:color="auto"/>
            <w:bottom w:val="none" w:sz="0" w:space="0" w:color="auto"/>
            <w:right w:val="none" w:sz="0" w:space="0" w:color="auto"/>
          </w:divBdr>
        </w:div>
        <w:div w:id="1789473090">
          <w:marLeft w:val="0"/>
          <w:marRight w:val="0"/>
          <w:marTop w:val="0"/>
          <w:marBottom w:val="0"/>
          <w:divBdr>
            <w:top w:val="none" w:sz="0" w:space="0" w:color="auto"/>
            <w:left w:val="none" w:sz="0" w:space="0" w:color="auto"/>
            <w:bottom w:val="none" w:sz="0" w:space="0" w:color="auto"/>
            <w:right w:val="none" w:sz="0" w:space="0" w:color="auto"/>
          </w:divBdr>
        </w:div>
        <w:div w:id="2039769644">
          <w:marLeft w:val="0"/>
          <w:marRight w:val="0"/>
          <w:marTop w:val="0"/>
          <w:marBottom w:val="0"/>
          <w:divBdr>
            <w:top w:val="none" w:sz="0" w:space="0" w:color="auto"/>
            <w:left w:val="none" w:sz="0" w:space="0" w:color="auto"/>
            <w:bottom w:val="none" w:sz="0" w:space="0" w:color="auto"/>
            <w:right w:val="none" w:sz="0" w:space="0" w:color="auto"/>
          </w:divBdr>
        </w:div>
      </w:divsChild>
    </w:div>
    <w:div w:id="1288241253">
      <w:bodyDiv w:val="1"/>
      <w:marLeft w:val="0"/>
      <w:marRight w:val="0"/>
      <w:marTop w:val="0"/>
      <w:marBottom w:val="0"/>
      <w:divBdr>
        <w:top w:val="none" w:sz="0" w:space="0" w:color="auto"/>
        <w:left w:val="none" w:sz="0" w:space="0" w:color="auto"/>
        <w:bottom w:val="none" w:sz="0" w:space="0" w:color="auto"/>
        <w:right w:val="none" w:sz="0" w:space="0" w:color="auto"/>
      </w:divBdr>
    </w:div>
    <w:div w:id="1478299427">
      <w:bodyDiv w:val="1"/>
      <w:marLeft w:val="0"/>
      <w:marRight w:val="0"/>
      <w:marTop w:val="0"/>
      <w:marBottom w:val="0"/>
      <w:divBdr>
        <w:top w:val="none" w:sz="0" w:space="0" w:color="auto"/>
        <w:left w:val="none" w:sz="0" w:space="0" w:color="auto"/>
        <w:bottom w:val="none" w:sz="0" w:space="0" w:color="auto"/>
        <w:right w:val="none" w:sz="0" w:space="0" w:color="auto"/>
      </w:divBdr>
    </w:div>
    <w:div w:id="1553347466">
      <w:bodyDiv w:val="1"/>
      <w:marLeft w:val="0"/>
      <w:marRight w:val="0"/>
      <w:marTop w:val="0"/>
      <w:marBottom w:val="0"/>
      <w:divBdr>
        <w:top w:val="none" w:sz="0" w:space="0" w:color="auto"/>
        <w:left w:val="none" w:sz="0" w:space="0" w:color="auto"/>
        <w:bottom w:val="none" w:sz="0" w:space="0" w:color="auto"/>
        <w:right w:val="none" w:sz="0" w:space="0" w:color="auto"/>
      </w:divBdr>
    </w:div>
    <w:div w:id="1802916141">
      <w:bodyDiv w:val="1"/>
      <w:marLeft w:val="0"/>
      <w:marRight w:val="0"/>
      <w:marTop w:val="0"/>
      <w:marBottom w:val="0"/>
      <w:divBdr>
        <w:top w:val="none" w:sz="0" w:space="0" w:color="auto"/>
        <w:left w:val="none" w:sz="0" w:space="0" w:color="auto"/>
        <w:bottom w:val="none" w:sz="0" w:space="0" w:color="auto"/>
        <w:right w:val="none" w:sz="0" w:space="0" w:color="auto"/>
      </w:divBdr>
    </w:div>
    <w:div w:id="1817645475">
      <w:bodyDiv w:val="1"/>
      <w:marLeft w:val="0"/>
      <w:marRight w:val="0"/>
      <w:marTop w:val="0"/>
      <w:marBottom w:val="0"/>
      <w:divBdr>
        <w:top w:val="none" w:sz="0" w:space="0" w:color="auto"/>
        <w:left w:val="none" w:sz="0" w:space="0" w:color="auto"/>
        <w:bottom w:val="none" w:sz="0" w:space="0" w:color="auto"/>
        <w:right w:val="none" w:sz="0" w:space="0" w:color="auto"/>
      </w:divBdr>
      <w:divsChild>
        <w:div w:id="270549668">
          <w:marLeft w:val="0"/>
          <w:marRight w:val="0"/>
          <w:marTop w:val="0"/>
          <w:marBottom w:val="0"/>
          <w:divBdr>
            <w:top w:val="none" w:sz="0" w:space="0" w:color="auto"/>
            <w:left w:val="none" w:sz="0" w:space="0" w:color="auto"/>
            <w:bottom w:val="none" w:sz="0" w:space="0" w:color="auto"/>
            <w:right w:val="none" w:sz="0" w:space="0" w:color="auto"/>
          </w:divBdr>
        </w:div>
        <w:div w:id="427505410">
          <w:marLeft w:val="0"/>
          <w:marRight w:val="0"/>
          <w:marTop w:val="0"/>
          <w:marBottom w:val="0"/>
          <w:divBdr>
            <w:top w:val="none" w:sz="0" w:space="0" w:color="auto"/>
            <w:left w:val="none" w:sz="0" w:space="0" w:color="auto"/>
            <w:bottom w:val="none" w:sz="0" w:space="0" w:color="auto"/>
            <w:right w:val="none" w:sz="0" w:space="0" w:color="auto"/>
          </w:divBdr>
        </w:div>
        <w:div w:id="512652388">
          <w:marLeft w:val="0"/>
          <w:marRight w:val="0"/>
          <w:marTop w:val="0"/>
          <w:marBottom w:val="0"/>
          <w:divBdr>
            <w:top w:val="none" w:sz="0" w:space="0" w:color="auto"/>
            <w:left w:val="none" w:sz="0" w:space="0" w:color="auto"/>
            <w:bottom w:val="none" w:sz="0" w:space="0" w:color="auto"/>
            <w:right w:val="none" w:sz="0" w:space="0" w:color="auto"/>
          </w:divBdr>
        </w:div>
        <w:div w:id="722797146">
          <w:marLeft w:val="0"/>
          <w:marRight w:val="0"/>
          <w:marTop w:val="0"/>
          <w:marBottom w:val="0"/>
          <w:divBdr>
            <w:top w:val="none" w:sz="0" w:space="0" w:color="auto"/>
            <w:left w:val="none" w:sz="0" w:space="0" w:color="auto"/>
            <w:bottom w:val="none" w:sz="0" w:space="0" w:color="auto"/>
            <w:right w:val="none" w:sz="0" w:space="0" w:color="auto"/>
          </w:divBdr>
        </w:div>
        <w:div w:id="790703810">
          <w:marLeft w:val="0"/>
          <w:marRight w:val="0"/>
          <w:marTop w:val="0"/>
          <w:marBottom w:val="0"/>
          <w:divBdr>
            <w:top w:val="none" w:sz="0" w:space="0" w:color="auto"/>
            <w:left w:val="none" w:sz="0" w:space="0" w:color="auto"/>
            <w:bottom w:val="none" w:sz="0" w:space="0" w:color="auto"/>
            <w:right w:val="none" w:sz="0" w:space="0" w:color="auto"/>
          </w:divBdr>
        </w:div>
        <w:div w:id="971130421">
          <w:marLeft w:val="0"/>
          <w:marRight w:val="0"/>
          <w:marTop w:val="0"/>
          <w:marBottom w:val="0"/>
          <w:divBdr>
            <w:top w:val="none" w:sz="0" w:space="0" w:color="auto"/>
            <w:left w:val="none" w:sz="0" w:space="0" w:color="auto"/>
            <w:bottom w:val="none" w:sz="0" w:space="0" w:color="auto"/>
            <w:right w:val="none" w:sz="0" w:space="0" w:color="auto"/>
          </w:divBdr>
        </w:div>
        <w:div w:id="1034424185">
          <w:marLeft w:val="0"/>
          <w:marRight w:val="0"/>
          <w:marTop w:val="0"/>
          <w:marBottom w:val="0"/>
          <w:divBdr>
            <w:top w:val="none" w:sz="0" w:space="0" w:color="auto"/>
            <w:left w:val="none" w:sz="0" w:space="0" w:color="auto"/>
            <w:bottom w:val="none" w:sz="0" w:space="0" w:color="auto"/>
            <w:right w:val="none" w:sz="0" w:space="0" w:color="auto"/>
          </w:divBdr>
        </w:div>
        <w:div w:id="1179853885">
          <w:marLeft w:val="0"/>
          <w:marRight w:val="0"/>
          <w:marTop w:val="0"/>
          <w:marBottom w:val="0"/>
          <w:divBdr>
            <w:top w:val="none" w:sz="0" w:space="0" w:color="auto"/>
            <w:left w:val="none" w:sz="0" w:space="0" w:color="auto"/>
            <w:bottom w:val="none" w:sz="0" w:space="0" w:color="auto"/>
            <w:right w:val="none" w:sz="0" w:space="0" w:color="auto"/>
          </w:divBdr>
        </w:div>
        <w:div w:id="1213923380">
          <w:marLeft w:val="0"/>
          <w:marRight w:val="0"/>
          <w:marTop w:val="0"/>
          <w:marBottom w:val="0"/>
          <w:divBdr>
            <w:top w:val="none" w:sz="0" w:space="0" w:color="auto"/>
            <w:left w:val="none" w:sz="0" w:space="0" w:color="auto"/>
            <w:bottom w:val="none" w:sz="0" w:space="0" w:color="auto"/>
            <w:right w:val="none" w:sz="0" w:space="0" w:color="auto"/>
          </w:divBdr>
        </w:div>
        <w:div w:id="1345284406">
          <w:marLeft w:val="0"/>
          <w:marRight w:val="0"/>
          <w:marTop w:val="0"/>
          <w:marBottom w:val="0"/>
          <w:divBdr>
            <w:top w:val="none" w:sz="0" w:space="0" w:color="auto"/>
            <w:left w:val="none" w:sz="0" w:space="0" w:color="auto"/>
            <w:bottom w:val="none" w:sz="0" w:space="0" w:color="auto"/>
            <w:right w:val="none" w:sz="0" w:space="0" w:color="auto"/>
          </w:divBdr>
        </w:div>
        <w:div w:id="1523208053">
          <w:marLeft w:val="0"/>
          <w:marRight w:val="0"/>
          <w:marTop w:val="0"/>
          <w:marBottom w:val="0"/>
          <w:divBdr>
            <w:top w:val="none" w:sz="0" w:space="0" w:color="auto"/>
            <w:left w:val="none" w:sz="0" w:space="0" w:color="auto"/>
            <w:bottom w:val="none" w:sz="0" w:space="0" w:color="auto"/>
            <w:right w:val="none" w:sz="0" w:space="0" w:color="auto"/>
          </w:divBdr>
        </w:div>
        <w:div w:id="1588685201">
          <w:marLeft w:val="0"/>
          <w:marRight w:val="0"/>
          <w:marTop w:val="0"/>
          <w:marBottom w:val="0"/>
          <w:divBdr>
            <w:top w:val="none" w:sz="0" w:space="0" w:color="auto"/>
            <w:left w:val="none" w:sz="0" w:space="0" w:color="auto"/>
            <w:bottom w:val="none" w:sz="0" w:space="0" w:color="auto"/>
            <w:right w:val="none" w:sz="0" w:space="0" w:color="auto"/>
          </w:divBdr>
        </w:div>
        <w:div w:id="1642347094">
          <w:marLeft w:val="0"/>
          <w:marRight w:val="0"/>
          <w:marTop w:val="0"/>
          <w:marBottom w:val="0"/>
          <w:divBdr>
            <w:top w:val="none" w:sz="0" w:space="0" w:color="auto"/>
            <w:left w:val="none" w:sz="0" w:space="0" w:color="auto"/>
            <w:bottom w:val="none" w:sz="0" w:space="0" w:color="auto"/>
            <w:right w:val="none" w:sz="0" w:space="0" w:color="auto"/>
          </w:divBdr>
        </w:div>
        <w:div w:id="1673096058">
          <w:marLeft w:val="0"/>
          <w:marRight w:val="0"/>
          <w:marTop w:val="0"/>
          <w:marBottom w:val="0"/>
          <w:divBdr>
            <w:top w:val="none" w:sz="0" w:space="0" w:color="auto"/>
            <w:left w:val="none" w:sz="0" w:space="0" w:color="auto"/>
            <w:bottom w:val="none" w:sz="0" w:space="0" w:color="auto"/>
            <w:right w:val="none" w:sz="0" w:space="0" w:color="auto"/>
          </w:divBdr>
        </w:div>
        <w:div w:id="1736464724">
          <w:marLeft w:val="0"/>
          <w:marRight w:val="0"/>
          <w:marTop w:val="0"/>
          <w:marBottom w:val="0"/>
          <w:divBdr>
            <w:top w:val="none" w:sz="0" w:space="0" w:color="auto"/>
            <w:left w:val="none" w:sz="0" w:space="0" w:color="auto"/>
            <w:bottom w:val="none" w:sz="0" w:space="0" w:color="auto"/>
            <w:right w:val="none" w:sz="0" w:space="0" w:color="auto"/>
          </w:divBdr>
        </w:div>
        <w:div w:id="1765690119">
          <w:marLeft w:val="0"/>
          <w:marRight w:val="0"/>
          <w:marTop w:val="0"/>
          <w:marBottom w:val="0"/>
          <w:divBdr>
            <w:top w:val="none" w:sz="0" w:space="0" w:color="auto"/>
            <w:left w:val="none" w:sz="0" w:space="0" w:color="auto"/>
            <w:bottom w:val="none" w:sz="0" w:space="0" w:color="auto"/>
            <w:right w:val="none" w:sz="0" w:space="0" w:color="auto"/>
          </w:divBdr>
        </w:div>
        <w:div w:id="1792817164">
          <w:marLeft w:val="0"/>
          <w:marRight w:val="0"/>
          <w:marTop w:val="0"/>
          <w:marBottom w:val="0"/>
          <w:divBdr>
            <w:top w:val="none" w:sz="0" w:space="0" w:color="auto"/>
            <w:left w:val="none" w:sz="0" w:space="0" w:color="auto"/>
            <w:bottom w:val="none" w:sz="0" w:space="0" w:color="auto"/>
            <w:right w:val="none" w:sz="0" w:space="0" w:color="auto"/>
          </w:divBdr>
        </w:div>
        <w:div w:id="2024429727">
          <w:marLeft w:val="0"/>
          <w:marRight w:val="0"/>
          <w:marTop w:val="0"/>
          <w:marBottom w:val="0"/>
          <w:divBdr>
            <w:top w:val="none" w:sz="0" w:space="0" w:color="auto"/>
            <w:left w:val="none" w:sz="0" w:space="0" w:color="auto"/>
            <w:bottom w:val="none" w:sz="0" w:space="0" w:color="auto"/>
            <w:right w:val="none" w:sz="0" w:space="0" w:color="auto"/>
          </w:divBdr>
        </w:div>
        <w:div w:id="2047675366">
          <w:marLeft w:val="0"/>
          <w:marRight w:val="0"/>
          <w:marTop w:val="0"/>
          <w:marBottom w:val="0"/>
          <w:divBdr>
            <w:top w:val="none" w:sz="0" w:space="0" w:color="auto"/>
            <w:left w:val="none" w:sz="0" w:space="0" w:color="auto"/>
            <w:bottom w:val="none" w:sz="0" w:space="0" w:color="auto"/>
            <w:right w:val="none" w:sz="0" w:space="0" w:color="auto"/>
          </w:divBdr>
        </w:div>
        <w:div w:id="2095662076">
          <w:marLeft w:val="0"/>
          <w:marRight w:val="0"/>
          <w:marTop w:val="0"/>
          <w:marBottom w:val="0"/>
          <w:divBdr>
            <w:top w:val="none" w:sz="0" w:space="0" w:color="auto"/>
            <w:left w:val="none" w:sz="0" w:space="0" w:color="auto"/>
            <w:bottom w:val="none" w:sz="0" w:space="0" w:color="auto"/>
            <w:right w:val="none" w:sz="0" w:space="0" w:color="auto"/>
          </w:divBdr>
        </w:div>
      </w:divsChild>
    </w:div>
    <w:div w:id="1924139748">
      <w:bodyDiv w:val="1"/>
      <w:marLeft w:val="0"/>
      <w:marRight w:val="0"/>
      <w:marTop w:val="0"/>
      <w:marBottom w:val="0"/>
      <w:divBdr>
        <w:top w:val="none" w:sz="0" w:space="0" w:color="auto"/>
        <w:left w:val="none" w:sz="0" w:space="0" w:color="auto"/>
        <w:bottom w:val="none" w:sz="0" w:space="0" w:color="auto"/>
        <w:right w:val="none" w:sz="0" w:space="0" w:color="auto"/>
      </w:divBdr>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sChild>
        <w:div w:id="1551500710">
          <w:marLeft w:val="0"/>
          <w:marRight w:val="0"/>
          <w:marTop w:val="0"/>
          <w:marBottom w:val="0"/>
          <w:divBdr>
            <w:top w:val="none" w:sz="0" w:space="0" w:color="auto"/>
            <w:left w:val="none" w:sz="0" w:space="0" w:color="auto"/>
            <w:bottom w:val="none" w:sz="0" w:space="0" w:color="auto"/>
            <w:right w:val="none" w:sz="0" w:space="0" w:color="auto"/>
          </w:divBdr>
        </w:div>
        <w:div w:id="1209534492">
          <w:marLeft w:val="0"/>
          <w:marRight w:val="0"/>
          <w:marTop w:val="0"/>
          <w:marBottom w:val="0"/>
          <w:divBdr>
            <w:top w:val="none" w:sz="0" w:space="0" w:color="auto"/>
            <w:left w:val="none" w:sz="0" w:space="0" w:color="auto"/>
            <w:bottom w:val="none" w:sz="0" w:space="0" w:color="auto"/>
            <w:right w:val="none" w:sz="0" w:space="0" w:color="auto"/>
          </w:divBdr>
        </w:div>
        <w:div w:id="44493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cf89754fbf074ce7"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canterburywellbeing.org.nz/he-tohu-ora/" TargetMode="External"/><Relationship Id="rId2" Type="http://schemas.openxmlformats.org/officeDocument/2006/relationships/hyperlink" Target="https://www.rnz.co.nz/national/programmes/saturday/audio/201807651/tim-jackson-prosperity-without-growth" TargetMode="External"/><Relationship Id="rId1" Type="http://schemas.openxmlformats.org/officeDocument/2006/relationships/hyperlink" Target="https://www.bigmarker.com/aotearoa-town-hall/Part-1-Shaping-the-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8ACB91AF60F241A42F9699E716F232" ma:contentTypeVersion="10" ma:contentTypeDescription="Create a new document." ma:contentTypeScope="" ma:versionID="50fcc297f5c1ee47567ee25681fa3634">
  <xsd:schema xmlns:xsd="http://www.w3.org/2001/XMLSchema" xmlns:xs="http://www.w3.org/2001/XMLSchema" xmlns:p="http://schemas.microsoft.com/office/2006/metadata/properties" xmlns:ns2="7a39c347-5e41-4eba-b820-aa224f66d111" targetNamespace="http://schemas.microsoft.com/office/2006/metadata/properties" ma:root="true" ma:fieldsID="244776b77d05866255d357143e2654b0" ns2:_="">
    <xsd:import namespace="7a39c347-5e41-4eba-b820-aa224f66d1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9c347-5e41-4eba-b820-aa224f66d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57B59-0FD7-4D11-81C5-76D28E1E9BE1}">
  <ds:schemaRefs>
    <ds:schemaRef ds:uri="http://schemas.openxmlformats.org/officeDocument/2006/bibliography"/>
  </ds:schemaRefs>
</ds:datastoreItem>
</file>

<file path=customXml/itemProps2.xml><?xml version="1.0" encoding="utf-8"?>
<ds:datastoreItem xmlns:ds="http://schemas.openxmlformats.org/officeDocument/2006/customXml" ds:itemID="{DE7549EF-6CD9-4CAD-BC0A-429E173F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9c347-5e41-4eba-b820-aa224f66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B9453-7A59-4A39-ABD9-20E1A2B79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D49D3-52A7-45F6-AE53-FC491688C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13599</Words>
  <Characters>59975</Characters>
  <Application>Microsoft Office Word</Application>
  <DocSecurity>0</DocSecurity>
  <Lines>2068</Lines>
  <Paragraphs>1936</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Dombroski</dc:creator>
  <cp:keywords/>
  <dc:description/>
  <cp:lastModifiedBy>Amanda Yates</cp:lastModifiedBy>
  <cp:revision>3</cp:revision>
  <cp:lastPrinted>2021-08-07T01:56:00Z</cp:lastPrinted>
  <dcterms:created xsi:type="dcterms:W3CDTF">2022-02-16T23:59:00Z</dcterms:created>
  <dcterms:modified xsi:type="dcterms:W3CDTF">2022-02-17T00:02:00Z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0x0101001A8ACB91AF60F241A42F9699E716F232</vt:lpwstr>
  </property>
  <property fmtid="{D5CDD505-2E9C-101B-9397-08002B2CF9AE}" pid="3" name="ZOTERO_PREF_1">
    <vt:lpwstr>&lt;data data-version="3" zotero-version="5.0.69"&gt;&lt;session id="RHJqeKVx"/&gt;&lt;style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